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5" w:rsidRPr="00F02AF1" w:rsidRDefault="00FA5A1F">
      <w:pPr>
        <w:jc w:val="center"/>
        <w:rPr>
          <w:b/>
          <w:color w:val="000080"/>
          <w:sz w:val="56"/>
          <w:szCs w:val="56"/>
        </w:rPr>
      </w:pPr>
      <w:r w:rsidRPr="00F02AF1">
        <w:rPr>
          <w:noProof/>
          <w:sz w:val="56"/>
          <w:szCs w:val="56"/>
          <w:lang w:eastAsia="ru-RU"/>
        </w:rPr>
        <w:drawing>
          <wp:anchor distT="0" distB="0" distL="0" distR="0" simplePos="0" relativeHeight="251659264" behindDoc="0" locked="0" layoutInCell="1" allowOverlap="1" wp14:anchorId="2FD3CF09" wp14:editId="6BBA6043">
            <wp:simplePos x="0" y="0"/>
            <wp:positionH relativeFrom="character">
              <wp:posOffset>-939165</wp:posOffset>
            </wp:positionH>
            <wp:positionV relativeFrom="line">
              <wp:posOffset>-159385</wp:posOffset>
            </wp:positionV>
            <wp:extent cx="1541145" cy="1019175"/>
            <wp:effectExtent l="0" t="0" r="1905" b="9525"/>
            <wp:wrapSquare wrapText="bothSides"/>
            <wp:docPr id="1" name="Рисунок 1" descr="Логотип ТО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ТОН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1C1">
        <w:rPr>
          <w:b/>
          <w:color w:val="000080"/>
          <w:sz w:val="56"/>
          <w:szCs w:val="56"/>
        </w:rPr>
        <w:t xml:space="preserve">      </w:t>
      </w:r>
      <w:r w:rsidR="00F02AF1" w:rsidRPr="00F02AF1">
        <w:rPr>
          <w:b/>
          <w:color w:val="000080"/>
          <w:sz w:val="56"/>
          <w:szCs w:val="56"/>
        </w:rPr>
        <w:t>УК</w:t>
      </w:r>
      <w:r w:rsidR="00AB21C1">
        <w:rPr>
          <w:b/>
          <w:color w:val="000080"/>
          <w:sz w:val="56"/>
          <w:szCs w:val="56"/>
        </w:rPr>
        <w:t xml:space="preserve"> </w:t>
      </w:r>
      <w:r w:rsidRPr="00F02AF1">
        <w:rPr>
          <w:b/>
          <w:color w:val="000080"/>
          <w:sz w:val="56"/>
          <w:szCs w:val="56"/>
        </w:rPr>
        <w:t>«Корпорация ТОН»</w:t>
      </w:r>
    </w:p>
    <w:p w:rsidR="009A5925" w:rsidRDefault="00FA5A1F">
      <w:pPr>
        <w:tabs>
          <w:tab w:val="left" w:pos="2694"/>
          <w:tab w:val="left" w:pos="2835"/>
        </w:tabs>
        <w:rPr>
          <w:color w:val="000080"/>
        </w:rPr>
      </w:pPr>
      <w:r>
        <w:rPr>
          <w:color w:val="000080"/>
        </w:rPr>
        <w:t xml:space="preserve">                                               «</w:t>
      </w:r>
      <w:proofErr w:type="spellStart"/>
      <w:r>
        <w:rPr>
          <w:color w:val="000080"/>
        </w:rPr>
        <w:t>ТихоОкеанское</w:t>
      </w:r>
      <w:proofErr w:type="spellEnd"/>
      <w:r>
        <w:rPr>
          <w:color w:val="000080"/>
        </w:rPr>
        <w:t xml:space="preserve"> Направление»</w:t>
      </w:r>
    </w:p>
    <w:p w:rsidR="009A5925" w:rsidRDefault="009A5925">
      <w:pPr>
        <w:shd w:val="clear" w:color="auto" w:fill="FFFFFF"/>
        <w:spacing w:line="0" w:lineRule="auto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rPr>
          <w:color w:val="333333"/>
        </w:rPr>
      </w:pPr>
    </w:p>
    <w:p w:rsidR="009A5925" w:rsidRDefault="009A5925">
      <w:pPr>
        <w:shd w:val="clear" w:color="auto" w:fill="FFFFFF"/>
        <w:spacing w:line="0" w:lineRule="auto"/>
        <w:rPr>
          <w:color w:val="551A8B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rPr>
          <w:color w:val="333333"/>
        </w:rPr>
      </w:pPr>
    </w:p>
    <w:p w:rsidR="009A5925" w:rsidRDefault="009A5925">
      <w:pPr>
        <w:shd w:val="clear" w:color="auto" w:fill="FFFFFF"/>
        <w:spacing w:line="0" w:lineRule="auto"/>
        <w:rPr>
          <w:color w:val="551A8B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9A5925">
      <w:pPr>
        <w:shd w:val="clear" w:color="auto" w:fill="FFFFFF"/>
        <w:spacing w:line="0" w:lineRule="auto"/>
        <w:ind w:left="15"/>
        <w:rPr>
          <w:rFonts w:ascii="Arial" w:hAnsi="Arial"/>
          <w:color w:val="551A8B"/>
          <w:sz w:val="2"/>
        </w:rPr>
      </w:pPr>
    </w:p>
    <w:p w:rsidR="009A5925" w:rsidRDefault="00F02AF1">
      <w:pPr>
        <w:tabs>
          <w:tab w:val="left" w:pos="2694"/>
          <w:tab w:val="left" w:pos="283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Россия </w:t>
      </w:r>
      <w:r w:rsidR="00FA5A1F">
        <w:rPr>
          <w:color w:val="000000"/>
          <w:sz w:val="20"/>
          <w:szCs w:val="20"/>
        </w:rPr>
        <w:t xml:space="preserve">г. Москва. </w:t>
      </w:r>
    </w:p>
    <w:p w:rsidR="00AB21C1" w:rsidRDefault="00AB21C1" w:rsidP="00AB21C1">
      <w:pPr>
        <w:tabs>
          <w:tab w:val="left" w:pos="2694"/>
          <w:tab w:val="left" w:pos="2835"/>
        </w:tabs>
        <w:rPr>
          <w:b/>
          <w:color w:val="000000"/>
          <w:sz w:val="28"/>
          <w:szCs w:val="28"/>
        </w:rPr>
      </w:pPr>
    </w:p>
    <w:p w:rsidR="009A5925" w:rsidRDefault="00AB21C1" w:rsidP="00AB21C1">
      <w:pPr>
        <w:tabs>
          <w:tab w:val="left" w:pos="2694"/>
          <w:tab w:val="left" w:pos="283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FA5A1F" w:rsidRPr="00AB21C1">
        <w:rPr>
          <w:b/>
          <w:color w:val="000000"/>
          <w:sz w:val="28"/>
          <w:szCs w:val="28"/>
        </w:rPr>
        <w:t xml:space="preserve">Программа </w:t>
      </w:r>
      <w:r w:rsidRPr="00AB21C1">
        <w:rPr>
          <w:b/>
          <w:color w:val="000000"/>
          <w:sz w:val="28"/>
          <w:szCs w:val="28"/>
        </w:rPr>
        <w:t xml:space="preserve">«Мировая </w:t>
      </w:r>
      <w:proofErr w:type="spellStart"/>
      <w:r w:rsidRPr="00AB21C1">
        <w:rPr>
          <w:b/>
          <w:color w:val="000000"/>
          <w:sz w:val="28"/>
          <w:szCs w:val="28"/>
        </w:rPr>
        <w:t>энерго</w:t>
      </w:r>
      <w:proofErr w:type="spellEnd"/>
      <w:r w:rsidRPr="00AB21C1">
        <w:rPr>
          <w:b/>
          <w:color w:val="000000"/>
          <w:sz w:val="28"/>
          <w:szCs w:val="28"/>
        </w:rPr>
        <w:t>-транспортная инфраструктура»</w:t>
      </w:r>
      <w:r>
        <w:rPr>
          <w:b/>
          <w:color w:val="000000"/>
          <w:sz w:val="28"/>
          <w:szCs w:val="28"/>
        </w:rPr>
        <w:t xml:space="preserve"> МЭТИ</w:t>
      </w:r>
    </w:p>
    <w:p w:rsidR="00AB21C1" w:rsidRPr="00AB21C1" w:rsidRDefault="00AB21C1" w:rsidP="00AB21C1">
      <w:pPr>
        <w:tabs>
          <w:tab w:val="left" w:pos="2694"/>
          <w:tab w:val="left" w:pos="2835"/>
        </w:tabs>
        <w:rPr>
          <w:b/>
          <w:color w:val="000000"/>
          <w:sz w:val="28"/>
          <w:szCs w:val="28"/>
        </w:rPr>
      </w:pPr>
    </w:p>
    <w:p w:rsidR="009A5925" w:rsidRDefault="00FA5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Проекты «Кавказский транзит», «Большая Волга» и «Питомник Мира»</w:t>
      </w:r>
    </w:p>
    <w:p w:rsidR="009A5925" w:rsidRDefault="009A5925">
      <w:pPr>
        <w:jc w:val="center"/>
        <w:rPr>
          <w:b/>
          <w:sz w:val="16"/>
          <w:szCs w:val="16"/>
        </w:rPr>
      </w:pP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Река Волга занимает особое место в развитии самой населенной территории РФ, что имеет особое значение не только для России, но и всего БВ региона. Дальнейшее развитие бассейна р. Волга требует от нас реализацию новых идей и проектов для развития водного кластера, новых логистических маршрутов и развитие инфраструктуры вдоль них.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Своевременное решение руководства России об очистке реки позволяет сформировать на южном направлении: С. Петербург-Волга-Кавказ-Азербайджан, затем Турция, Иран, страны Персидского залива, с выходом в Индийский океан, новый транспортный маршрут для России и БРИКС. Осуществление мирных инициатив России и перспективных инновационных проектов на уникальной основе, даст нашей стране возможность усилить свои политические и экономические позиции в мире.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Проекты «Кавказский транзит» и «Большая Волга», как маршрут вдоль всего направления до Индийского океана через западные страны Персидского залива, позволят создать новые инфраструктурные центры, что полностью изменит облик БВ, создаст дополнительную привлекательность территории, а также будет способствовать развитию скоростного транспорта, экономических территорий, экологических и</w:t>
      </w:r>
      <w:proofErr w:type="gramStart"/>
      <w:r>
        <w:rPr>
          <w:rFonts w:cs="Arial"/>
          <w:sz w:val="25"/>
          <w:szCs w:val="25"/>
        </w:rPr>
        <w:t xml:space="preserve"> С</w:t>
      </w:r>
      <w:proofErr w:type="gramEnd"/>
      <w:r>
        <w:rPr>
          <w:rFonts w:cs="Arial"/>
          <w:sz w:val="25"/>
          <w:szCs w:val="25"/>
        </w:rPr>
        <w:t xml:space="preserve">/Х технологий. 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Такая комплексная программа «Мировая </w:t>
      </w:r>
      <w:proofErr w:type="spellStart"/>
      <w:r>
        <w:rPr>
          <w:rFonts w:cs="Arial"/>
          <w:sz w:val="25"/>
          <w:szCs w:val="25"/>
        </w:rPr>
        <w:t>энерго</w:t>
      </w:r>
      <w:proofErr w:type="spellEnd"/>
      <w:r>
        <w:rPr>
          <w:rFonts w:cs="Arial"/>
          <w:sz w:val="25"/>
          <w:szCs w:val="25"/>
        </w:rPr>
        <w:t>-транспортная инфраструктура» (МЭТИ) будет состоять из скоростной</w:t>
      </w:r>
      <w:proofErr w:type="gramStart"/>
      <w:r>
        <w:rPr>
          <w:rFonts w:cs="Arial"/>
          <w:sz w:val="25"/>
          <w:szCs w:val="25"/>
        </w:rPr>
        <w:t xml:space="preserve"> Ж</w:t>
      </w:r>
      <w:proofErr w:type="gramEnd"/>
      <w:r>
        <w:rPr>
          <w:rFonts w:cs="Arial"/>
          <w:sz w:val="25"/>
          <w:szCs w:val="25"/>
        </w:rPr>
        <w:t xml:space="preserve">/Д, авто дороги ОАЭ-Кавказ-Волга-Москва-С. Петербург, а также ЛЭПа, пульпопровода для доставки ила (сапропеля), пресной воды, удобрений, растений, а также новых технологий с целью озеленения пустынь. 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Новый логистический узел «Большая Волга» в центре Евразии, как маршруты «С. Петербург-Москва-Казань-Владивосток» (включая </w:t>
      </w:r>
      <w:proofErr w:type="spellStart"/>
      <w:r>
        <w:rPr>
          <w:rFonts w:cs="Arial"/>
          <w:sz w:val="25"/>
          <w:szCs w:val="25"/>
        </w:rPr>
        <w:t>Севморпуть</w:t>
      </w:r>
      <w:proofErr w:type="spellEnd"/>
      <w:r>
        <w:rPr>
          <w:rFonts w:cs="Arial"/>
          <w:sz w:val="25"/>
          <w:szCs w:val="25"/>
        </w:rPr>
        <w:t>) и до Индии, а также в Африку, как проект «Кавказский транзит», имеют мировое стратегическое значение.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Особое значение Волги. Кавказа и БВ региона было ознаменовано победой, как рубеж, где был остановлен фашизм во Второй мировой войне, рубеж, где участвовали все страны антигитлеровской коалиции. Утверждение исторической значимости роли СССР и союзников в войне может стать автопробег с участием Индии, африканских и арабских стран, чьи народы тоже пострадали в этой войне. «Победа ради мира» с таким лозунгом наш автопробег в канун 9 мая 2023 г. по маршруту: Дубай-Кавказ-Волга-Москва-С. Петербург становится вечным символом победы добра над злом. Уникальность автопробега заключается в его миссии, которая на все времена представляет всему миру масштабы второй мировой войны, особую роль антифашисткой коалиции и подвига наших народов в судьбе всего человечества.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Как транспортный коридор, который является самой потенциальной и прогрессивной программой в мире на основе входящих в неё проектов: </w:t>
      </w:r>
      <w:proofErr w:type="gramStart"/>
      <w:r>
        <w:rPr>
          <w:rFonts w:cs="Arial"/>
          <w:sz w:val="25"/>
          <w:szCs w:val="25"/>
        </w:rPr>
        <w:t>«Север-Юг», «Кавказский транзит», «Один пояс - один путь», «Сибирь-Аляска», «Большая Волга» и т.д.</w:t>
      </w:r>
      <w:proofErr w:type="gramEnd"/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Особый интерес к реализации этих проектов есть у организации БРИКС, что совпадает с её целями и задачами, включая в неё весь арабский мир.</w:t>
      </w:r>
    </w:p>
    <w:p w:rsidR="009A5925" w:rsidRDefault="00FA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Предлагаем всем взаимодействовать с нами в достижении целей мирных инициатив России, участвовать и максимально поддержать автопробег и программу МЭТИ! </w:t>
      </w:r>
    </w:p>
    <w:p w:rsidR="009A5925" w:rsidRDefault="009A5925">
      <w:pPr>
        <w:pStyle w:val="a4"/>
        <w:shd w:val="clear" w:color="auto" w:fill="FFFFFF"/>
        <w:spacing w:before="0" w:beforeAutospacing="0" w:after="0" w:afterAutospacing="0"/>
        <w:jc w:val="both"/>
        <w:rPr>
          <w:rFonts w:cs="Arial"/>
          <w:sz w:val="25"/>
          <w:szCs w:val="25"/>
        </w:rPr>
      </w:pPr>
    </w:p>
    <w:p w:rsidR="009A5925" w:rsidRDefault="00FA5A1F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Ген. директор УК «Корпорация ТОН»,                          Фокин С.А., </w:t>
      </w:r>
      <w:proofErr w:type="spellStart"/>
      <w:r>
        <w:rPr>
          <w:color w:val="000000"/>
          <w:sz w:val="25"/>
          <w:szCs w:val="25"/>
        </w:rPr>
        <w:t>к.и.н</w:t>
      </w:r>
      <w:proofErr w:type="spellEnd"/>
      <w:r>
        <w:rPr>
          <w:color w:val="000000"/>
          <w:sz w:val="25"/>
          <w:szCs w:val="25"/>
        </w:rPr>
        <w:t>. Академик МАИ</w:t>
      </w:r>
    </w:p>
    <w:p w:rsidR="009A5925" w:rsidRDefault="00FA5A1F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Автор и руководитель «МЭТИ»,                                       тел.:+79262149822; Сайт: </w:t>
      </w:r>
      <w:proofErr w:type="spellStart"/>
      <w:r>
        <w:rPr>
          <w:color w:val="000000"/>
          <w:sz w:val="25"/>
          <w:szCs w:val="25"/>
          <w:lang w:val="en-US"/>
        </w:rPr>
        <w:t>Fokinsa</w:t>
      </w:r>
      <w:proofErr w:type="spellEnd"/>
      <w:r>
        <w:rPr>
          <w:color w:val="000000"/>
          <w:sz w:val="25"/>
          <w:szCs w:val="25"/>
        </w:rPr>
        <w:t>.</w:t>
      </w:r>
      <w:proofErr w:type="spellStart"/>
      <w:r>
        <w:rPr>
          <w:color w:val="000000"/>
          <w:sz w:val="25"/>
          <w:szCs w:val="25"/>
          <w:lang w:val="en-US"/>
        </w:rPr>
        <w:t>ru</w:t>
      </w:r>
      <w:proofErr w:type="spellEnd"/>
    </w:p>
    <w:p w:rsidR="009A5925" w:rsidRDefault="00FA5A1F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Автор и организатор проектов «Сила Сибири», «ВСТО», «ДВ гектар» и т.п. крупных проектов. </w:t>
      </w:r>
    </w:p>
    <w:sectPr w:rsidR="009A59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B5" w:rsidRDefault="00341CB5">
      <w:r>
        <w:separator/>
      </w:r>
    </w:p>
  </w:endnote>
  <w:endnote w:type="continuationSeparator" w:id="0">
    <w:p w:rsidR="00341CB5" w:rsidRDefault="003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B5" w:rsidRDefault="00341CB5">
      <w:r>
        <w:separator/>
      </w:r>
    </w:p>
  </w:footnote>
  <w:footnote w:type="continuationSeparator" w:id="0">
    <w:p w:rsidR="00341CB5" w:rsidRDefault="0034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9"/>
    <w:rsid w:val="00165D95"/>
    <w:rsid w:val="001C1EB0"/>
    <w:rsid w:val="001F1214"/>
    <w:rsid w:val="00206EDE"/>
    <w:rsid w:val="0022545E"/>
    <w:rsid w:val="0029230F"/>
    <w:rsid w:val="002A12DA"/>
    <w:rsid w:val="002B1EAE"/>
    <w:rsid w:val="00312A3F"/>
    <w:rsid w:val="00341CB5"/>
    <w:rsid w:val="00355CC7"/>
    <w:rsid w:val="0039407F"/>
    <w:rsid w:val="003D0F26"/>
    <w:rsid w:val="00452300"/>
    <w:rsid w:val="004C2189"/>
    <w:rsid w:val="004F6E8F"/>
    <w:rsid w:val="00536F30"/>
    <w:rsid w:val="005551D8"/>
    <w:rsid w:val="005C4C3E"/>
    <w:rsid w:val="006A3B9E"/>
    <w:rsid w:val="00716FCD"/>
    <w:rsid w:val="007409A1"/>
    <w:rsid w:val="00751B58"/>
    <w:rsid w:val="0079437D"/>
    <w:rsid w:val="008420D1"/>
    <w:rsid w:val="008536F7"/>
    <w:rsid w:val="008909FC"/>
    <w:rsid w:val="008961FB"/>
    <w:rsid w:val="008A7117"/>
    <w:rsid w:val="00934E3F"/>
    <w:rsid w:val="00954BC1"/>
    <w:rsid w:val="009971F7"/>
    <w:rsid w:val="009A5925"/>
    <w:rsid w:val="009C6F6D"/>
    <w:rsid w:val="009F0A22"/>
    <w:rsid w:val="00A26FEC"/>
    <w:rsid w:val="00A2730B"/>
    <w:rsid w:val="00A477D1"/>
    <w:rsid w:val="00A81AD6"/>
    <w:rsid w:val="00A8759F"/>
    <w:rsid w:val="00A97210"/>
    <w:rsid w:val="00AB21C1"/>
    <w:rsid w:val="00AC15BB"/>
    <w:rsid w:val="00AF2F2A"/>
    <w:rsid w:val="00B01438"/>
    <w:rsid w:val="00B06374"/>
    <w:rsid w:val="00B723C6"/>
    <w:rsid w:val="00BB700E"/>
    <w:rsid w:val="00BE0CF5"/>
    <w:rsid w:val="00C00519"/>
    <w:rsid w:val="00C049F3"/>
    <w:rsid w:val="00C37782"/>
    <w:rsid w:val="00C94882"/>
    <w:rsid w:val="00CA08DD"/>
    <w:rsid w:val="00D256D1"/>
    <w:rsid w:val="00D35E4C"/>
    <w:rsid w:val="00D36AE9"/>
    <w:rsid w:val="00DE1B40"/>
    <w:rsid w:val="00E25556"/>
    <w:rsid w:val="00E560EA"/>
    <w:rsid w:val="00E614EB"/>
    <w:rsid w:val="00E75FBD"/>
    <w:rsid w:val="00E8303B"/>
    <w:rsid w:val="00F02AF1"/>
    <w:rsid w:val="00F02EA6"/>
    <w:rsid w:val="00FA4A79"/>
    <w:rsid w:val="00FA5A1F"/>
    <w:rsid w:val="00FB3F4A"/>
    <w:rsid w:val="00FC42AB"/>
    <w:rsid w:val="5E91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</cp:lastModifiedBy>
  <cp:revision>25</cp:revision>
  <dcterms:created xsi:type="dcterms:W3CDTF">2021-12-02T18:54:00Z</dcterms:created>
  <dcterms:modified xsi:type="dcterms:W3CDTF">2024-01-09T02:01:00Z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CBA02261B6184D72B5361855A9B6B866_13</vt:lpwstr>
  </property>
</Properties>
</file>