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49" w:rsidRDefault="00F03E49" w:rsidP="00F03E49">
      <w:pPr>
        <w:jc w:val="center"/>
        <w:rPr>
          <w:rStyle w:val="s1"/>
        </w:rPr>
      </w:pPr>
    </w:p>
    <w:p w:rsidR="00E95B9C" w:rsidRDefault="00E95B9C" w:rsidP="00F03E49">
      <w:pPr>
        <w:jc w:val="center"/>
        <w:rPr>
          <w:rStyle w:val="s1"/>
        </w:rPr>
      </w:pPr>
    </w:p>
    <w:p w:rsidR="00E95B9C" w:rsidRDefault="00E95B9C" w:rsidP="00F03E49">
      <w:pPr>
        <w:jc w:val="center"/>
        <w:rPr>
          <w:rStyle w:val="s1"/>
        </w:rPr>
      </w:pPr>
    </w:p>
    <w:p w:rsidR="00E95B9C" w:rsidRDefault="00E95B9C" w:rsidP="00F03E49">
      <w:pPr>
        <w:jc w:val="center"/>
        <w:rPr>
          <w:rStyle w:val="s1"/>
        </w:rPr>
      </w:pPr>
      <w:r>
        <w:rPr>
          <w:rFonts w:ascii="Verdana" w:hAnsi="Verdana"/>
          <w:color w:val="333333"/>
        </w:rPr>
        <w:t>А</w:t>
      </w:r>
      <w:bookmarkStart w:id="0" w:name="_GoBack"/>
      <w:bookmarkEnd w:id="0"/>
      <w:r>
        <w:rPr>
          <w:rFonts w:ascii="Verdana" w:hAnsi="Verdana"/>
          <w:color w:val="333333"/>
        </w:rPr>
        <w:t>лександр Пастухов, технический директор компании «Петро-</w:t>
      </w:r>
      <w:proofErr w:type="spellStart"/>
      <w:r>
        <w:rPr>
          <w:rFonts w:ascii="Verdana" w:hAnsi="Verdana"/>
          <w:color w:val="333333"/>
        </w:rPr>
        <w:t>Лайн</w:t>
      </w:r>
      <w:proofErr w:type="spellEnd"/>
      <w:r>
        <w:rPr>
          <w:rFonts w:ascii="Verdana" w:hAnsi="Verdana"/>
          <w:color w:val="333333"/>
        </w:rPr>
        <w:t xml:space="preserve">», к.т.н., </w:t>
      </w:r>
      <w:r>
        <w:rPr>
          <w:rFonts w:ascii="Verdana" w:hAnsi="Verdana"/>
          <w:color w:val="333333"/>
        </w:rPr>
        <w:t>О</w:t>
      </w:r>
      <w:r>
        <w:rPr>
          <w:rFonts w:ascii="Verdana" w:hAnsi="Verdana"/>
          <w:color w:val="333333"/>
        </w:rPr>
        <w:t xml:space="preserve"> Специальных технических условиях обеспечения пожарной безопасности объекта.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>В соответствии с приказом Министерства регионального развития РФ «О порядке разработки и согласования специальных технических условий для разработки проектной документации на объект капитального строительства» от 1 апреля 2008 года № 36 и пунктом 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года № 87 «О составе разделов проектной документации и требованиях к их содержанию»), утвержден Порядок разработки и согласования специальных технических условий для разработки проектной документации на объекты капитального строительства.</w:t>
      </w:r>
      <w:r>
        <w:rPr>
          <w:rFonts w:ascii="Verdana" w:hAnsi="Verdana"/>
          <w:color w:val="333333"/>
        </w:rPr>
        <w:br/>
        <w:t>Порядок разработки и согласования специальных технических условий устанавливает общие требования к разработке и согласованию специальных технических условий (далее – СТУ), в случае если для разработки проектной документации на объект капитального строительства (далее – объект) недостаточно требований по надежности и безопасности, установленных нормативными техническими документами, или такие требования не установлены.</w:t>
      </w:r>
      <w:r>
        <w:rPr>
          <w:rFonts w:ascii="Verdana" w:hAnsi="Verdana"/>
          <w:color w:val="333333"/>
        </w:rPr>
        <w:br/>
        <w:t>СТУ являются техническими нормами, содержащими (применительно к конкретному объекту капитального строительства) дополнительные к установленным или отсутствующие технические требования в области безопасности, проектирования, строительства и эксплуатации объекта.</w:t>
      </w:r>
      <w:r>
        <w:rPr>
          <w:rFonts w:ascii="Verdana" w:hAnsi="Verdana"/>
          <w:color w:val="333333"/>
        </w:rPr>
        <w:br/>
        <w:t>В зависимости от степени обеспеченности планируемого к строительству объекта действующими нормативными положениями, по решению заказчика (инвестора) могут разрабатываться СТУ трех видов, в том числе нормы, содержащие технические требования на проектирование и строительство объектов в части обеспечения пожарной безопасности.</w:t>
      </w:r>
      <w:r>
        <w:rPr>
          <w:rFonts w:ascii="Verdana" w:hAnsi="Verdana"/>
          <w:color w:val="333333"/>
        </w:rPr>
        <w:br/>
        <w:t>Разработка СТУ проводится в соответствии с техническим заданием заказчика (инвестора) проектной организацией, научно-исследовательской или другой организацией, обладающей научно-техническим потенциалом и опытом практической работы в соответствующей области.</w:t>
      </w:r>
      <w:r>
        <w:rPr>
          <w:rFonts w:ascii="Verdana" w:hAnsi="Verdana"/>
          <w:color w:val="333333"/>
        </w:rPr>
        <w:br/>
        <w:t>В техническом задании должны быть приведены краткое обоснование необходимости разработки СТУ, данные об уровне ответственности объектов в соответствии с действующими строительными нормами, а также другие требования, необходимые для разработки СТУ, в том числе требования, связанные с пожарной безопасностью.</w:t>
      </w:r>
      <w:r>
        <w:rPr>
          <w:rFonts w:ascii="Verdana" w:hAnsi="Verdana"/>
          <w:color w:val="333333"/>
        </w:rPr>
        <w:br/>
        <w:t>Разработке СТУ должно предшествовать определение принципиальных технических решений объекта (в том числе объемно-планировочные и конструктивные решения, применяемые материалы и изделия), а также анализ имеющейся нормативной базы в отношении конкретного объекта, который служит основой для выработки недостающих нормативных положений или разработки отсутствующих норм по определенным направлениям. Принципиальные технические решения могут быть определены применительно к объекту в целом, его частям или отдельным видам конструкций или инженерных систем.</w:t>
      </w:r>
      <w:r>
        <w:rPr>
          <w:rFonts w:ascii="Verdana" w:hAnsi="Verdana"/>
          <w:color w:val="333333"/>
        </w:rPr>
        <w:br/>
        <w:t>В СТУ должны содержаться следующие данные:</w:t>
      </w:r>
      <w:r>
        <w:rPr>
          <w:rFonts w:ascii="Verdana" w:hAnsi="Verdana"/>
          <w:color w:val="333333"/>
        </w:rPr>
        <w:br/>
        <w:t>– детальное обоснование необходимости разработки СТУ и недостающие нормативные требования для данного конкретного объекта;</w:t>
      </w:r>
      <w:r>
        <w:rPr>
          <w:rFonts w:ascii="Verdana" w:hAnsi="Verdana"/>
          <w:color w:val="333333"/>
        </w:rPr>
        <w:br/>
        <w:t>– перечень вынужденных отступлений от требований действующих технических нормативных документов.</w:t>
      </w:r>
      <w:r>
        <w:rPr>
          <w:rFonts w:ascii="Verdana" w:hAnsi="Verdana"/>
          <w:color w:val="333333"/>
        </w:rPr>
        <w:br/>
        <w:t>– сведения об инвесторе (заказчике), генеральной проектной организации и разработчике СТУ; описание объекта в целом и его важнейших элементов с изложением объемно-планировочных и конструктивных решений с приложением схемы организации земельного участка и чертежей архитектурно-планировочных решений.</w:t>
      </w:r>
      <w:r>
        <w:rPr>
          <w:rFonts w:ascii="Verdana" w:hAnsi="Verdana"/>
          <w:color w:val="333333"/>
        </w:rPr>
        <w:br/>
        <w:t>Допускается включение в состав СТУ положений, содержащих отступления от действующих норм, при условии обоснования необходимости таких отступлений и разработки в составе СТУ нормативных положений, компенсирующих эти отступления.</w:t>
      </w:r>
      <w:r>
        <w:rPr>
          <w:rFonts w:ascii="Verdana" w:hAnsi="Verdana"/>
          <w:color w:val="333333"/>
        </w:rPr>
        <w:br/>
        <w:t xml:space="preserve">Структура СТУ определяется на стадии составления технического задания на их разработку и, как правило, должна соответствовать структуре действующих </w:t>
      </w:r>
      <w:r>
        <w:rPr>
          <w:rFonts w:ascii="Verdana" w:hAnsi="Verdana"/>
          <w:color w:val="333333"/>
        </w:rPr>
        <w:lastRenderedPageBreak/>
        <w:t>технических норм в данной области.</w:t>
      </w:r>
      <w:r>
        <w:rPr>
          <w:rFonts w:ascii="Verdana" w:hAnsi="Verdana"/>
          <w:color w:val="333333"/>
        </w:rPr>
        <w:br/>
        <w:t>Конкретный состав разделов и их содержание определяет разработчик СТУ в соответствии с требованиями технического задания.</w:t>
      </w:r>
      <w:r>
        <w:rPr>
          <w:rFonts w:ascii="Verdana" w:hAnsi="Verdana"/>
          <w:color w:val="333333"/>
        </w:rPr>
        <w:br/>
        <w:t>В СТУ не включаются положения, содержащиеся в действующих технических нормативных документах, в том числе формулы расчета в другом построении. Обозначения и единицы величин, использованные в СТУ, должны соответствовать обозначениям и единицам, принятым в строительных нормах и правилах, государственных стандартах Российской Федерации и национальных стандартах.</w:t>
      </w:r>
      <w:r>
        <w:rPr>
          <w:rFonts w:ascii="Verdana" w:hAnsi="Verdana"/>
          <w:color w:val="333333"/>
        </w:rPr>
        <w:br/>
        <w:t>Технические требования в составе СТУ должны быть конкретными и допускать возможность контроля в установленном порядке.</w:t>
      </w:r>
      <w:r>
        <w:rPr>
          <w:rFonts w:ascii="Verdana" w:hAnsi="Verdana"/>
          <w:color w:val="333333"/>
        </w:rPr>
        <w:br/>
        <w:t xml:space="preserve">Согласование СТУ проводится </w:t>
      </w:r>
      <w:proofErr w:type="spellStart"/>
      <w:r>
        <w:rPr>
          <w:rFonts w:ascii="Verdana" w:hAnsi="Verdana"/>
          <w:color w:val="333333"/>
        </w:rPr>
        <w:t>Минрегионом</w:t>
      </w:r>
      <w:proofErr w:type="spellEnd"/>
      <w:r>
        <w:rPr>
          <w:rFonts w:ascii="Verdana" w:hAnsi="Verdana"/>
          <w:color w:val="333333"/>
        </w:rPr>
        <w:t xml:space="preserve"> России. </w:t>
      </w:r>
      <w:r>
        <w:rPr>
          <w:rFonts w:ascii="Verdana" w:hAnsi="Verdana"/>
          <w:color w:val="333333"/>
        </w:rPr>
        <w:br/>
        <w:t xml:space="preserve">Для рассмотрения вопроса о согласовании СТУ заказчик строительства представляет в </w:t>
      </w:r>
      <w:proofErr w:type="spellStart"/>
      <w:r>
        <w:rPr>
          <w:rFonts w:ascii="Verdana" w:hAnsi="Verdana"/>
          <w:color w:val="333333"/>
        </w:rPr>
        <w:t>Минрегион</w:t>
      </w:r>
      <w:proofErr w:type="spellEnd"/>
      <w:r>
        <w:rPr>
          <w:rFonts w:ascii="Verdana" w:hAnsi="Verdana"/>
          <w:color w:val="333333"/>
        </w:rPr>
        <w:t xml:space="preserve"> России следующие документы:</w:t>
      </w:r>
      <w:r>
        <w:rPr>
          <w:rFonts w:ascii="Verdana" w:hAnsi="Verdana"/>
          <w:color w:val="333333"/>
        </w:rPr>
        <w:br/>
        <w:t>– составленное в произвольной форме заявление заказчика строительства на имя министра регионального развития Российской Федерации о рассмотрении СТУ, подписанное руководителем или лицом, исполняющим его обязанности и заверенное печатью организации (в случае если заявление подается юридическим лицом);</w:t>
      </w:r>
      <w:r>
        <w:rPr>
          <w:rFonts w:ascii="Verdana" w:hAnsi="Verdana"/>
          <w:color w:val="333333"/>
        </w:rPr>
        <w:br/>
        <w:t>– пояснительную записку, содержащую информацию о необходимости разработки СТУ, принятых проектных технических решениях, компенсирующих мероприятиях, описание нормативных положений, содержащих новые технические требования (в случае разработки новых требований), информацию об обеспечении безопасности объекта, а также при необходимости – информацию о согласовании СТУ с заинтересованными федеральными органами исполнительной власти. СТУ, содержащие технические требования на проектирование и строительство объектов в части обеспечения пожарной безопасности, представляются при наличии положительного заключения МЧС России;</w:t>
      </w:r>
      <w:r>
        <w:rPr>
          <w:rFonts w:ascii="Verdana" w:hAnsi="Verdana"/>
          <w:color w:val="333333"/>
        </w:rPr>
        <w:br/>
        <w:t>– проект СТУ в двух экземплярах, подписанный должностными лицами разработчика;</w:t>
      </w:r>
      <w:r>
        <w:rPr>
          <w:rFonts w:ascii="Verdana" w:hAnsi="Verdana"/>
          <w:color w:val="333333"/>
        </w:rPr>
        <w:br/>
        <w:t>– копию технического задания на разработку СТУ, заверенного руководителем заказчика строительства или лицом, исполняющим его обязанности.</w:t>
      </w:r>
      <w:r>
        <w:rPr>
          <w:rFonts w:ascii="Verdana" w:hAnsi="Verdana"/>
          <w:color w:val="333333"/>
        </w:rPr>
        <w:br/>
        <w:t>Представленная заказчиком строительства документация возврату не подлежит, за исключением случаев, установленных настоящим порядком.</w:t>
      </w:r>
      <w:r>
        <w:rPr>
          <w:rFonts w:ascii="Verdana" w:hAnsi="Verdana"/>
          <w:color w:val="333333"/>
        </w:rPr>
        <w:br/>
        <w:t xml:space="preserve">Решение о согласовании СТУ либо об отказе в согласовании СТУ принимается министром либо уполномоченным им приказом лицом в течение месяца со дня поступления документации в </w:t>
      </w:r>
      <w:proofErr w:type="spellStart"/>
      <w:r>
        <w:rPr>
          <w:rFonts w:ascii="Verdana" w:hAnsi="Verdana"/>
          <w:color w:val="333333"/>
        </w:rPr>
        <w:t>Минрегион</w:t>
      </w:r>
      <w:proofErr w:type="spellEnd"/>
      <w:r>
        <w:rPr>
          <w:rFonts w:ascii="Verdana" w:hAnsi="Verdana"/>
          <w:color w:val="333333"/>
        </w:rPr>
        <w:t xml:space="preserve"> России.</w:t>
      </w:r>
      <w:r>
        <w:rPr>
          <w:rFonts w:ascii="Verdana" w:hAnsi="Verdana"/>
          <w:color w:val="333333"/>
        </w:rPr>
        <w:br/>
        <w:t>В случае отказа в согласовании СТУ в решении указываются обоснованные причины, которые послужили основанием для отказа.</w:t>
      </w:r>
      <w:r>
        <w:rPr>
          <w:rFonts w:ascii="Verdana" w:hAnsi="Verdana"/>
          <w:color w:val="333333"/>
        </w:rPr>
        <w:br/>
        <w:t xml:space="preserve">В случае принятия положительного решения согласование СТУ оформляется путем проставления на титульном листе СТУ согласующей подписи министра либо уполномоченного приказом лица, а также проставления на каждом листе СТУ (на двух экземплярах) согласующей подписи директора департамента. После согласования СТУ они подлежат утверждению заказчиком. О принятом решении заказчик строительства уведомляется </w:t>
      </w:r>
      <w:proofErr w:type="spellStart"/>
      <w:r>
        <w:rPr>
          <w:rFonts w:ascii="Verdana" w:hAnsi="Verdana"/>
          <w:color w:val="333333"/>
        </w:rPr>
        <w:t>Минрегионом</w:t>
      </w:r>
      <w:proofErr w:type="spellEnd"/>
      <w:r>
        <w:rPr>
          <w:rFonts w:ascii="Verdana" w:hAnsi="Verdana"/>
          <w:color w:val="333333"/>
        </w:rPr>
        <w:t xml:space="preserve"> России в течение трех рабочих дней со дня принятия решения путем направления соответствующего письменного уведомления. </w:t>
      </w:r>
      <w:r>
        <w:rPr>
          <w:rFonts w:ascii="Verdana" w:hAnsi="Verdana"/>
          <w:color w:val="333333"/>
        </w:rPr>
        <w:br/>
        <w:t>Согласованные СТУ подлежат архивному хранению и учету в соответствующем реестре. </w:t>
      </w:r>
      <w:r>
        <w:rPr>
          <w:rFonts w:ascii="Verdana" w:hAnsi="Verdana"/>
          <w:color w:val="333333"/>
        </w:rPr>
        <w:br/>
        <w:t xml:space="preserve">Ведение указанного реестра осуществляется департаментом. Заказчик строительства вправе в любой момент рассмотрения документации отозвать свое заявление путем направления соответствующего письменного уведомления в </w:t>
      </w:r>
      <w:proofErr w:type="spellStart"/>
      <w:r>
        <w:rPr>
          <w:rFonts w:ascii="Verdana" w:hAnsi="Verdana"/>
          <w:color w:val="333333"/>
        </w:rPr>
        <w:t>Минрегион</w:t>
      </w:r>
      <w:proofErr w:type="spellEnd"/>
      <w:r>
        <w:rPr>
          <w:rFonts w:ascii="Verdana" w:hAnsi="Verdana"/>
          <w:color w:val="333333"/>
        </w:rPr>
        <w:t xml:space="preserve"> России. </w:t>
      </w:r>
      <w:r>
        <w:rPr>
          <w:rFonts w:ascii="Verdana" w:hAnsi="Verdana"/>
          <w:color w:val="333333"/>
        </w:rPr>
        <w:br/>
        <w:t>Специалисты нашей компании имеют опыт разработки специальных технических условий объектов различного назначения и готовы выполнить их по желанию заказчика практически на любой проектируемый объект Ленинградской области.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>Санкт-Петербург, </w:t>
      </w:r>
      <w:r>
        <w:rPr>
          <w:rFonts w:ascii="Verdana" w:hAnsi="Verdana"/>
          <w:color w:val="333333"/>
        </w:rPr>
        <w:br/>
      </w:r>
    </w:p>
    <w:p w:rsidR="00E95B9C" w:rsidRDefault="00E95B9C" w:rsidP="00F03E49">
      <w:pPr>
        <w:jc w:val="center"/>
        <w:rPr>
          <w:rStyle w:val="s1"/>
        </w:rPr>
      </w:pPr>
    </w:p>
    <w:p w:rsidR="00E95B9C" w:rsidRDefault="00E95B9C" w:rsidP="00F03E49">
      <w:pPr>
        <w:jc w:val="center"/>
        <w:rPr>
          <w:rStyle w:val="s1"/>
        </w:rPr>
      </w:pPr>
    </w:p>
    <w:p w:rsidR="00E95B9C" w:rsidRDefault="00E95B9C" w:rsidP="00F03E49">
      <w:pPr>
        <w:jc w:val="center"/>
        <w:rPr>
          <w:rStyle w:val="s1"/>
        </w:rPr>
      </w:pPr>
    </w:p>
    <w:p w:rsidR="00E95B9C" w:rsidRDefault="00E95B9C" w:rsidP="00F03E49">
      <w:pPr>
        <w:jc w:val="center"/>
        <w:rPr>
          <w:rStyle w:val="s1"/>
        </w:rPr>
      </w:pPr>
    </w:p>
    <w:p w:rsidR="00E95B9C" w:rsidRDefault="00E95B9C" w:rsidP="00F03E49">
      <w:pPr>
        <w:jc w:val="center"/>
        <w:rPr>
          <w:rStyle w:val="s1"/>
        </w:rPr>
      </w:pPr>
    </w:p>
    <w:p w:rsidR="00E95B9C" w:rsidRDefault="00E95B9C" w:rsidP="00F03E49">
      <w:pPr>
        <w:jc w:val="center"/>
        <w:rPr>
          <w:rStyle w:val="s1"/>
        </w:rPr>
      </w:pPr>
    </w:p>
    <w:p w:rsidR="00F03E49" w:rsidRDefault="00F03E49" w:rsidP="00F03E49">
      <w:pPr>
        <w:jc w:val="center"/>
      </w:pPr>
      <w:r>
        <w:rPr>
          <w:rStyle w:val="s1"/>
        </w:rPr>
        <w:lastRenderedPageBreak/>
        <w:t>CH PK 1.02-03-2011</w:t>
      </w:r>
    </w:p>
    <w:p w:rsidR="00F03E49" w:rsidRDefault="00F03E49" w:rsidP="00F03E49">
      <w:pPr>
        <w:jc w:val="center"/>
      </w:pPr>
      <w:r>
        <w:rPr>
          <w:rStyle w:val="s1"/>
        </w:rPr>
        <w:t> </w:t>
      </w:r>
    </w:p>
    <w:p w:rsidR="00F03E49" w:rsidRDefault="00F03E49" w:rsidP="00F03E49">
      <w:pPr>
        <w:jc w:val="center"/>
      </w:pPr>
      <w:r>
        <w:rPr>
          <w:rStyle w:val="s1"/>
        </w:rPr>
        <w:t xml:space="preserve">Порядок разработки, согласования, утверждения и состав проектной </w:t>
      </w:r>
    </w:p>
    <w:p w:rsidR="00F03E49" w:rsidRDefault="00F03E49" w:rsidP="00F03E49">
      <w:pPr>
        <w:jc w:val="center"/>
        <w:rPr>
          <w:rStyle w:val="s1"/>
        </w:rPr>
      </w:pPr>
      <w:r>
        <w:rPr>
          <w:rStyle w:val="s1"/>
        </w:rPr>
        <w:t>документации на строительство</w:t>
      </w:r>
    </w:p>
    <w:p w:rsidR="00F03E49" w:rsidRDefault="00F03E49" w:rsidP="00F03E49">
      <w:pPr>
        <w:jc w:val="center"/>
        <w:rPr>
          <w:rStyle w:val="s1"/>
        </w:rPr>
      </w:pPr>
    </w:p>
    <w:p w:rsidR="00F03E49" w:rsidRDefault="00F03E49" w:rsidP="00F03E49">
      <w:pPr>
        <w:jc w:val="center"/>
        <w:rPr>
          <w:rStyle w:val="s1"/>
        </w:rPr>
      </w:pPr>
    </w:p>
    <w:p w:rsidR="00F03E49" w:rsidRDefault="00F03E49" w:rsidP="00F03E49">
      <w:pPr>
        <w:jc w:val="center"/>
        <w:rPr>
          <w:rStyle w:val="s1"/>
        </w:rPr>
      </w:pPr>
    </w:p>
    <w:p w:rsidR="00F03E49" w:rsidRDefault="00F03E49" w:rsidP="00F03E49">
      <w:pPr>
        <w:jc w:val="center"/>
      </w:pPr>
      <w:r>
        <w:rPr>
          <w:rStyle w:val="s1"/>
        </w:rPr>
        <w:t xml:space="preserve">8. Порядок разработки, согласования и утверждения специальных технических условий </w:t>
      </w:r>
    </w:p>
    <w:p w:rsidR="00F03E49" w:rsidRDefault="00F03E49" w:rsidP="00F03E49">
      <w:pPr>
        <w:jc w:val="center"/>
      </w:pPr>
      <w:r>
        <w:rPr>
          <w:rStyle w:val="s1"/>
        </w:rPr>
        <w:t>(документ СТУ - особые нормы) на проектирование объектов</w:t>
      </w:r>
    </w:p>
    <w:p w:rsidR="00F03E49" w:rsidRDefault="00F03E49" w:rsidP="00F03E49">
      <w:pPr>
        <w:jc w:val="center"/>
      </w:pPr>
      <w:r>
        <w:rPr>
          <w:rStyle w:val="s1"/>
        </w:rPr>
        <w:t> </w:t>
      </w:r>
    </w:p>
    <w:p w:rsidR="00F03E49" w:rsidRDefault="00F03E49" w:rsidP="00F03E49">
      <w:pPr>
        <w:ind w:firstLine="400"/>
        <w:jc w:val="both"/>
      </w:pPr>
      <w:bookmarkStart w:id="1" w:name="SUB801"/>
      <w:bookmarkEnd w:id="1"/>
      <w:r>
        <w:t xml:space="preserve">8.1 При проектировании объектов, имеющих специфические параметры (характеристики, свойства) по заданным габаритам, </w:t>
      </w:r>
      <w:r>
        <w:rPr>
          <w:rStyle w:val="s0"/>
        </w:rPr>
        <w:t>расчетной мощности, технологическим процессам, функциональному назначению, а также иным особым условиям, по которым в Республике Казахстан отсутствуют нормы (государственные нормативы либо межгосударственные нормативы, действующие в Республике Казахстан), заказчиком, с привлечением научно-исследовательских и (или) специализированных организаций, разрабатываются специальные технические условия (документ СТУ - особые нормы) на проектирование и строительство, заменяющие для данного объекта отсутствующие нормативы.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 xml:space="preserve">Указанные специальные технические условия (особые нормы) должны: 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- отражать специфику данного объекта, вследствие которой они разработаны, и содержать специальные требования (рекомендации) по объемно-планировочным, конструктивным и (или) инженерно-техническим, проектным решениям, учитывающим особенности целей и задач, вытекающих из задания на проектирование;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- согласовываться с уполномоченным государственным органом по делам архитектуры, градостроительства и строительства и иными заинтересованными государственными органами;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- утверждаться соответствующим заказчиком строительства;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- распространяться только на данный объект, если иное не указано в решении уполномоченного государстве иного органа по делам архитектуры, градостроительства и строительства о согласовании этих специальных технических условий.</w:t>
      </w:r>
    </w:p>
    <w:p w:rsidR="00F03E49" w:rsidRDefault="00F03E49" w:rsidP="00F03E49">
      <w:pPr>
        <w:ind w:firstLine="400"/>
        <w:jc w:val="both"/>
      </w:pPr>
      <w:bookmarkStart w:id="2" w:name="SUB802"/>
      <w:bookmarkEnd w:id="2"/>
      <w:r>
        <w:rPr>
          <w:rStyle w:val="s0"/>
        </w:rPr>
        <w:t>8.2 СТУ должны содержать обоснование дополнительных расчетных, конструктивных и других мероприятий, направленных на соблюдение обязательных требований государственных нормативов, а также, в оговоренных случаях, мероприятия компенсирующие отступления от обязательных требований норм.</w:t>
      </w:r>
    </w:p>
    <w:p w:rsidR="00F03E49" w:rsidRDefault="00F03E49" w:rsidP="00F03E49">
      <w:pPr>
        <w:ind w:firstLine="400"/>
        <w:jc w:val="both"/>
      </w:pPr>
      <w:bookmarkStart w:id="3" w:name="SUB803"/>
      <w:bookmarkEnd w:id="3"/>
      <w:r>
        <w:rPr>
          <w:rStyle w:val="s0"/>
        </w:rPr>
        <w:t>8.3 СТУ должны содержать процедуры, с помощью которых обосновывается соответствие обязательным требованиям государственных нормативов, а также достаточность и эффективность компенсирующих мероприятий (расчеты, результаты экспериментальных исследований, натурных испытаний и пр.).</w:t>
      </w:r>
    </w:p>
    <w:p w:rsidR="00F03E49" w:rsidRDefault="00F03E49" w:rsidP="00F03E49">
      <w:pPr>
        <w:ind w:firstLine="400"/>
        <w:jc w:val="both"/>
      </w:pPr>
      <w:bookmarkStart w:id="4" w:name="SUB804"/>
      <w:bookmarkEnd w:id="4"/>
      <w:r>
        <w:rPr>
          <w:rStyle w:val="s0"/>
        </w:rPr>
        <w:t>8.4 Разработка СТУ проводится в соответствии с техническим заданием заказчика.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В техническом задании должны быть приведены краткое обоснование необходимости разработки СТУ, данные об уровне ответственности объектов в соответствии с действующими строительными нормами, а также другие требования, необходимые для разработки СТУ, в том числе требования, связанные с пожарной и сейсмической безопасностью.</w:t>
      </w:r>
    </w:p>
    <w:p w:rsidR="00F03E49" w:rsidRDefault="00F03E49" w:rsidP="00F03E49">
      <w:pPr>
        <w:ind w:firstLine="400"/>
        <w:jc w:val="both"/>
      </w:pPr>
      <w:bookmarkStart w:id="5" w:name="SUB805"/>
      <w:bookmarkEnd w:id="5"/>
      <w:r>
        <w:rPr>
          <w:rStyle w:val="s0"/>
        </w:rPr>
        <w:t>8.5 Разработке СТУ должно предшествовать определение принципиальных технических решений объекта (в том числе объемно-планировочные и конструктивные решения, применяемые материалы и изделия), а также анализ имеющейся нормативной базы в отношении конкретного объекта, который служит основой для выработки недостающих нормативных положений или разработки отсутствующих норм по определенным направлениям. Принципиальные технические решения могут быть определены применительно к объекту в целом, его частям или отдельным видам конструкций или инженерных систем.</w:t>
      </w:r>
    </w:p>
    <w:p w:rsidR="00F03E49" w:rsidRDefault="00F03E49" w:rsidP="00F03E49">
      <w:pPr>
        <w:ind w:firstLine="400"/>
        <w:jc w:val="both"/>
      </w:pPr>
      <w:bookmarkStart w:id="6" w:name="SUB806"/>
      <w:bookmarkEnd w:id="6"/>
      <w:r>
        <w:rPr>
          <w:rStyle w:val="s0"/>
        </w:rPr>
        <w:t>8.6 Состав специальных технических условий: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- основные положения (наименование и местоположение объекта, основание для строительства, сведения о заказчике (инвесторе), генеральной проектной организации и разработчике СТУ, описание объекта в целом и его важнейших элементов, краткая характеристика площадки строительства и объемно-планировочных и конструктивных решений объекта, основные принципы проектирования);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- детальное обоснование необходимости разработки СТУ и недостающие нормативные требования для данного конкретного объекта;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- перечень дополнительных требований или вынужденных отступлений от требований действующих нормативных документов, содержащий обоснование их необходимости и мероприятия, компенсирующие эти отступления;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- расчетные нагрузки (обоснования и предложения по определению нагрузок и методик расчетов, расчеты);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- требования по конструктивным и инженерно-техническим решениям, генеральному плану, архитектурным решениям и другим разделам проекта (анализ конструктивных решений, основные принципы конструирования, предлагаемые конструктивные решения, основные чертежи и др.);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- приложение (пояснительная записка, результаты расчетов, результаты экспериментальных исследований и натурных испытаний и др.).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Примечание. Состав специальных технических условий может уточняться в техническом задании заказчика.</w:t>
      </w:r>
    </w:p>
    <w:p w:rsidR="00F03E49" w:rsidRDefault="00F03E49" w:rsidP="00F03E49">
      <w:pPr>
        <w:ind w:firstLine="400"/>
        <w:jc w:val="both"/>
      </w:pPr>
      <w:bookmarkStart w:id="7" w:name="SUB807"/>
      <w:bookmarkEnd w:id="7"/>
      <w:r>
        <w:rPr>
          <w:rStyle w:val="s0"/>
        </w:rPr>
        <w:lastRenderedPageBreak/>
        <w:t>8.7 Для рассмотрения вопроса о согласовании СТУ, заказчик строительства представляет в уполномоченный государственный орган по делам архитектуры, градостроительства и строительства следующие документы (далее - Документация):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- заявление заказчика в произвольной форме на имя руководителя уполномоченного государственного органа по делам архитектуры, градостроительства и строительства о рассмотрении СТУ, подписанное руководителем или лицом, исполняющим его обязанности и заверенное печатью организации;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- пояснительную записку, содержащую информацию о необходимости разработки СТУ, принятых проектных решениях, компенсирующих мероприятиях (в случае принятия ранений об отступлении от действующих норм);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- при необходимости, информацию о согласовании СТУ с заинтересованными государственными органами;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- проект СТУ в двух экземплярах, подписанный должностными лицами разработчика и утвержденный руководителем заказчика или лицом, исполняющим его обязанности;</w:t>
      </w:r>
    </w:p>
    <w:p w:rsidR="00F03E49" w:rsidRDefault="00F03E49" w:rsidP="00F03E49">
      <w:pPr>
        <w:ind w:firstLine="400"/>
        <w:jc w:val="both"/>
      </w:pPr>
      <w:r>
        <w:rPr>
          <w:rStyle w:val="s0"/>
        </w:rPr>
        <w:t>- копия технического задания на разработку СТУ, заверенного руководителем заказчика или лицом, исполняющим его обязанности, а также другие материалы по запросу уполномоченного государственного органа по делам архитектуры, градостроительства и строительства.</w:t>
      </w:r>
    </w:p>
    <w:p w:rsidR="00F03E49" w:rsidRDefault="00F03E49" w:rsidP="00F03E49">
      <w:pPr>
        <w:ind w:firstLine="400"/>
        <w:jc w:val="both"/>
      </w:pPr>
      <w:bookmarkStart w:id="8" w:name="SUB808"/>
      <w:bookmarkEnd w:id="8"/>
      <w:r>
        <w:rPr>
          <w:rStyle w:val="s0"/>
        </w:rPr>
        <w:t xml:space="preserve">8.8 Для рассмотрения Документации и подготовки заключения могут привлекаться соответствующие эксперты. К проведению научно-технической экспертизы не может быть привлечена организация или специалисты, участвующие в разработке проектной документации, их </w:t>
      </w:r>
      <w:proofErr w:type="spellStart"/>
      <w:r>
        <w:rPr>
          <w:rStyle w:val="s0"/>
        </w:rPr>
        <w:t>аффиллиированные</w:t>
      </w:r>
      <w:proofErr w:type="spellEnd"/>
      <w:r>
        <w:rPr>
          <w:rStyle w:val="s0"/>
        </w:rPr>
        <w:t xml:space="preserve"> лица, а также организации по проведению государственной экспертизы и государственные эксперты, работающие в таких организациях.</w:t>
      </w:r>
    </w:p>
    <w:p w:rsidR="00F03E49" w:rsidRDefault="00F03E49" w:rsidP="00F03E49">
      <w:pPr>
        <w:ind w:firstLine="400"/>
        <w:jc w:val="both"/>
      </w:pPr>
      <w:bookmarkStart w:id="9" w:name="SUB809"/>
      <w:bookmarkEnd w:id="9"/>
      <w:r>
        <w:rPr>
          <w:rStyle w:val="s0"/>
        </w:rPr>
        <w:t>8.9 Решение о согласовании СТУ, либо об отказе в согласовании СТУ, принимается уполномоченным государственным органом по делам архитектуры, градостроительства и строительства в установленные сроки.</w:t>
      </w:r>
    </w:p>
    <w:p w:rsidR="00F03E49" w:rsidRDefault="00F03E49" w:rsidP="00F03E49">
      <w:pPr>
        <w:ind w:firstLine="400"/>
        <w:jc w:val="both"/>
      </w:pPr>
      <w:bookmarkStart w:id="10" w:name="SUB810"/>
      <w:bookmarkEnd w:id="10"/>
      <w:r>
        <w:rPr>
          <w:rStyle w:val="s0"/>
        </w:rPr>
        <w:t>8.10 Для устранения причин, послуживших основанием для отказав согласовании СТУ, Документация может быть повторно представлена на согласование в общем порядке.</w:t>
      </w:r>
    </w:p>
    <w:p w:rsidR="00F03E49" w:rsidRDefault="00F03E49" w:rsidP="00F03E49">
      <w:pPr>
        <w:ind w:firstLine="400"/>
        <w:jc w:val="both"/>
      </w:pPr>
      <w:bookmarkStart w:id="11" w:name="SUB811"/>
      <w:bookmarkEnd w:id="11"/>
      <w:r>
        <w:rPr>
          <w:rStyle w:val="s0"/>
        </w:rPr>
        <w:t>8.11 В случае возникновения необходимости внесения изменений в ранее согласованные СТУ, заказчик строительства представляет в уполномоченный государственный орган по делам архитектуры, градостроительства и строительства соответствующую Документацию в общем порядке. При этом в случае согласования вновь измененных СТУ, ранее согласованные СТУ утрачивают силу со дня принятия решения о согласовании новых СТУ.</w:t>
      </w:r>
    </w:p>
    <w:p w:rsidR="00F03E49" w:rsidRDefault="00F03E49" w:rsidP="00F03E49">
      <w:pPr>
        <w:ind w:firstLine="400"/>
        <w:jc w:val="both"/>
      </w:pPr>
      <w:bookmarkStart w:id="12" w:name="SUB812"/>
      <w:bookmarkEnd w:id="12"/>
      <w:r>
        <w:rPr>
          <w:rStyle w:val="s0"/>
        </w:rPr>
        <w:t>8.12 В проектной документации на листах «Общие данные» графических материалов (основных чертежей) каждого раздела (марки) должна содержаться подписанная главным: инженером проекта (главным архитектором проекта) запись о соответствии проекта (П) или рабочего проекта (РП) специальным техническим условиям (особым нормам) и наличию, при необходимости, согласований соответствующих разделов проекта (рабочего проекта) с государственными уполномоченными органами в области санитарно-эпидемиологического благополучия населения, противопожарной службы, охраны окружающей среды, социальной защиты населения, безопасного ведения работ в промышленности и горном надзоре, а также государственной дорожной полиции (инспекции), гражданской обороне.</w:t>
      </w:r>
    </w:p>
    <w:p w:rsidR="00F03E49" w:rsidRDefault="00F03E49" w:rsidP="00F03E49">
      <w:pPr>
        <w:ind w:firstLine="400"/>
        <w:jc w:val="both"/>
      </w:pPr>
      <w:bookmarkStart w:id="13" w:name="SUB813"/>
      <w:bookmarkEnd w:id="13"/>
      <w:r>
        <w:rPr>
          <w:rStyle w:val="s0"/>
        </w:rPr>
        <w:t xml:space="preserve">8.13 Проектная документация, разработанная в соответствии со специальными техническими условиями (особыми нормами) и оформленная в соответствии с </w:t>
      </w:r>
      <w:bookmarkStart w:id="14" w:name="sub1002499869"/>
      <w:r>
        <w:rPr>
          <w:rStyle w:val="s0"/>
        </w:rPr>
        <w:fldChar w:fldCharType="begin"/>
      </w:r>
      <w:r>
        <w:rPr>
          <w:rStyle w:val="s0"/>
        </w:rPr>
        <w:instrText xml:space="preserve"> HYPERLINK "jl:31222933.812 " </w:instrText>
      </w:r>
      <w:r>
        <w:rPr>
          <w:rStyle w:val="s0"/>
        </w:rPr>
        <w:fldChar w:fldCharType="separate"/>
      </w:r>
      <w:r>
        <w:rPr>
          <w:rStyle w:val="a3"/>
        </w:rPr>
        <w:t>п. 8.12</w:t>
      </w:r>
      <w:r>
        <w:rPr>
          <w:rStyle w:val="s0"/>
        </w:rPr>
        <w:fldChar w:fldCharType="end"/>
      </w:r>
      <w:bookmarkEnd w:id="14"/>
      <w:r>
        <w:rPr>
          <w:rStyle w:val="s0"/>
        </w:rPr>
        <w:t xml:space="preserve"> настоящего нормативного документа дополнительному согласованию с заинтересованными государственными органами не подлежит.</w:t>
      </w:r>
    </w:p>
    <w:p w:rsidR="004C5B93" w:rsidRDefault="004C5B93"/>
    <w:sectPr w:rsidR="004C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1B"/>
    <w:rsid w:val="004C5B93"/>
    <w:rsid w:val="006F061B"/>
    <w:rsid w:val="00E95B9C"/>
    <w:rsid w:val="00F0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5222"/>
  <w15:chartTrackingRefBased/>
  <w15:docId w15:val="{E6755182-D70E-477E-A3DF-89A1DE1F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4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3E4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F03E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F03E4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Strong"/>
    <w:basedOn w:val="a0"/>
    <w:uiPriority w:val="22"/>
    <w:qFormat/>
    <w:rsid w:val="00E95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2290</Words>
  <Characters>13059</Characters>
  <Application>Microsoft Office Word</Application>
  <DocSecurity>0</DocSecurity>
  <Lines>108</Lines>
  <Paragraphs>30</Paragraphs>
  <ScaleCrop>false</ScaleCrop>
  <Company>Microsoft</Company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2016-04-18T05:36:00Z</dcterms:created>
  <dcterms:modified xsi:type="dcterms:W3CDTF">2016-04-18T10:36:00Z</dcterms:modified>
</cp:coreProperties>
</file>