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3" w:rsidRPr="00973B63" w:rsidRDefault="00973B63" w:rsidP="00973B6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b/>
          <w:bCs/>
          <w:color w:val="FF0000"/>
          <w:sz w:val="16"/>
          <w:szCs w:val="16"/>
          <w:lang w:val="ru-RU"/>
        </w:rPr>
        <w:t>О нас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4A4A4A"/>
          <w:sz w:val="16"/>
          <w:szCs w:val="16"/>
          <w:lang w:val="ru-RU"/>
        </w:rPr>
        <w:t>PROTECH Biosystems ООО является Индии весьма прогрессивным здравоохранения управляющая компания участвует в исследованиях, производство и сбыт фирменных и универсальных фармацевтических препаратов. Продуктовый портфель включает продукцию инновационных отпускаемых по рецепту в различных терапевтических областях. PROTECH биосистем в настоящее время экспорт в России и стран СНГ, Юго-Восточной Азии, стран Африки, стран Латинской Америки. PROTECH Biosystems начал производство фармацевтических препаратов из своей коммерческой базы в Дели в 1998 году. Компания является мирового класса фармацевтического предприятия. За более чем 15 лет опыта работы в фармацевтической промышленности позиционировал Protech биосистем как: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Производитель известных лекарственных препаратов в Индии.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Качество сознательного экспортер фармацевтической продукции.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Продукция компании экспортируется в настоящее время более двадцати стран, и ее продукты находятся под регистраций в трубе линии еще в 15 странах.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Компания создала обширную сеть для ассортимент своей продукции по всей Индии и за рубежом.</w:t>
      </w:r>
      <w:proofErr w:type="gramEnd"/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b/>
          <w:bCs/>
          <w:color w:val="FF0000"/>
          <w:sz w:val="16"/>
          <w:szCs w:val="16"/>
          <w:lang w:val="ru-RU"/>
        </w:rPr>
        <w:t>Сильные стороны: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Большой мощности для производства больших количествах.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Innovated и сложные упаковочные услуги.</w:t>
      </w:r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Стремление к совершенству и качеству.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Посвятил команда профессионалов.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Специалисты в области производства, контроля качества и обеспечение качества.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Гибкость размеров партии.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Экономическая эффективность.</w:t>
      </w:r>
      <w:proofErr w:type="gramEnd"/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proofErr w:type="gramStart"/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Хорошо разбираются в обработке экспортных заказов.</w:t>
      </w:r>
      <w:proofErr w:type="gramEnd"/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b/>
          <w:bCs/>
          <w:color w:val="FF0000"/>
          <w:sz w:val="16"/>
          <w:szCs w:val="16"/>
          <w:lang w:val="ru-RU"/>
        </w:rPr>
        <w:t>Исследования и разработки: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4A4A4A"/>
          <w:sz w:val="16"/>
          <w:szCs w:val="16"/>
          <w:lang w:val="ru-RU"/>
        </w:rPr>
        <w:t xml:space="preserve">Протек имеет сильный и инновационные центр исследований и разработок, который сделал значительные успехи в развитии различных активных фармакологических ингредиентов. Исследования постоянно текущей для разработки и сбыта дополнительных продуктов. </w:t>
      </w:r>
      <w:r w:rsidRPr="00973B63">
        <w:rPr>
          <w:rFonts w:ascii="Helvetica" w:eastAsia="Times New Roman" w:hAnsi="Helvetica" w:cs="Helvetica"/>
          <w:color w:val="0F0F5F"/>
          <w:sz w:val="16"/>
          <w:szCs w:val="16"/>
          <w:shd w:val="clear" w:color="auto" w:fill="F0F0A0"/>
          <w:lang w:val="ru-RU"/>
        </w:rPr>
        <w:t>Многие из других продуктов в стадии разработки в НИОКР, вероятно, уходят патент в Европе и Америке, которая приведет к существенному увеличению экспортных продаж за ближайшие несколько лет.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973B63">
        <w:rPr>
          <w:rFonts w:ascii="inherit" w:eastAsia="Times New Roman" w:hAnsi="inherit" w:cs="Calibri"/>
          <w:b/>
          <w:bCs/>
          <w:color w:val="FF0000"/>
          <w:sz w:val="16"/>
          <w:szCs w:val="16"/>
          <w:lang w:val="ru-RU"/>
        </w:rPr>
        <w:t>Производственные мощности: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4A4A4A"/>
          <w:sz w:val="16"/>
          <w:szCs w:val="16"/>
          <w:lang w:val="ru-RU"/>
        </w:rPr>
        <w:t>Компания имеет ультра современное оборудование для производства. Протек в растения полностью оборудованы для производства:</w:t>
      </w:r>
    </w:p>
    <w:p w:rsidR="00973B63" w:rsidRPr="00973B63" w:rsidRDefault="00973B63" w:rsidP="00973B63">
      <w:pPr>
        <w:spacing w:after="0" w:line="272" w:lineRule="atLeast"/>
        <w:textAlignment w:val="baseline"/>
        <w:rPr>
          <w:rFonts w:ascii="Calibri" w:eastAsia="Times New Roman" w:hAnsi="Calibri" w:cs="Calibri"/>
        </w:rPr>
      </w:pPr>
      <w:r w:rsidRPr="00973B63">
        <w:rPr>
          <w:rFonts w:ascii="Helvetica" w:eastAsia="Times New Roman" w:hAnsi="Helvetica" w:cs="Helvetica"/>
          <w:color w:val="7C7C7C"/>
          <w:sz w:val="16"/>
          <w:szCs w:val="16"/>
        </w:rPr>
        <w:t> </w:t>
      </w:r>
    </w:p>
    <w:p w:rsidR="00973B63" w:rsidRPr="00973B63" w:rsidRDefault="00973B63" w:rsidP="00973B63">
      <w:pPr>
        <w:spacing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Инъекционные препараты</w:t>
      </w:r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Таблетки</w:t>
      </w:r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Капсулы</w:t>
      </w:r>
    </w:p>
    <w:p w:rsidR="00973B6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lastRenderedPageBreak/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 xml:space="preserve">Жидкие Сиропы </w:t>
      </w:r>
    </w:p>
    <w:p w:rsidR="00F864E3" w:rsidRPr="00973B63" w:rsidRDefault="00973B63" w:rsidP="00973B63">
      <w:pPr>
        <w:spacing w:before="125" w:after="0" w:line="275" w:lineRule="atLeast"/>
        <w:ind w:hanging="360"/>
        <w:textAlignment w:val="baseline"/>
        <w:rPr>
          <w:rFonts w:ascii="Calibri" w:eastAsia="Times New Roman" w:hAnsi="Calibri" w:cs="Calibri"/>
        </w:rPr>
      </w:pPr>
      <w:r w:rsidRPr="00973B63">
        <w:rPr>
          <w:rFonts w:ascii="Symbol" w:eastAsia="Times New Roman" w:hAnsi="Symbol" w:cs="Calibri"/>
          <w:color w:val="000000"/>
          <w:sz w:val="20"/>
          <w:szCs w:val="20"/>
        </w:rPr>
        <w:t></w:t>
      </w:r>
      <w:r w:rsidRPr="00973B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973B63">
        <w:rPr>
          <w:rFonts w:ascii="inherit" w:eastAsia="Times New Roman" w:hAnsi="inherit" w:cs="Calibri"/>
          <w:color w:val="000000"/>
          <w:sz w:val="16"/>
          <w:szCs w:val="16"/>
          <w:lang w:val="ru-RU"/>
        </w:rPr>
        <w:t>Парентеральные растворы больших объемов мази глаз и ушные капли</w:t>
      </w:r>
    </w:p>
    <w:sectPr w:rsidR="00F864E3" w:rsidRPr="00973B63" w:rsidSect="00F8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3B63"/>
    <w:rsid w:val="00973B63"/>
    <w:rsid w:val="00B801B6"/>
    <w:rsid w:val="00F864E3"/>
    <w:rsid w:val="00FC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7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639">
              <w:marLeft w:val="50"/>
              <w:marRight w:val="5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2016-09-15T04:52:00Z</dcterms:created>
  <dcterms:modified xsi:type="dcterms:W3CDTF">2016-09-15T04:52:00Z</dcterms:modified>
</cp:coreProperties>
</file>