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3A" w:rsidRPr="0060673A" w:rsidRDefault="0060673A" w:rsidP="0060673A">
      <w:pPr>
        <w:pBdr>
          <w:bottom w:val="dotted" w:sz="6" w:space="0" w:color="84A1AF"/>
        </w:pBdr>
        <w:shd w:val="clear" w:color="auto" w:fill="FFFFFF"/>
        <w:spacing w:after="300"/>
        <w:jc w:val="center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41"/>
          <w:szCs w:val="41"/>
          <w:lang w:eastAsia="ru-RU"/>
        </w:rPr>
      </w:pPr>
      <w:r w:rsidRPr="0060673A">
        <w:rPr>
          <w:rFonts w:ascii="Arial" w:eastAsia="Times New Roman" w:hAnsi="Arial" w:cs="Arial"/>
          <w:b/>
          <w:bCs/>
          <w:color w:val="0F243E" w:themeColor="text2" w:themeShade="80"/>
          <w:kern w:val="36"/>
          <w:sz w:val="41"/>
          <w:szCs w:val="41"/>
          <w:lang w:eastAsia="ru-RU"/>
        </w:rPr>
        <w:t>Коммерческое предложение</w:t>
      </w:r>
    </w:p>
    <w:p w:rsidR="0060673A" w:rsidRDefault="0060673A" w:rsidP="0060673A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  <w:r w:rsidRPr="0060673A">
        <w:rPr>
          <w:rFonts w:ascii="Verdana" w:eastAsia="Times New Roman" w:hAnsi="Verdana" w:cs="Times New Roman"/>
          <w:b/>
          <w:bCs/>
          <w:noProof/>
          <w:color w:val="66666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1D14BD4" wp14:editId="0556FA55">
            <wp:extent cx="5934075" cy="962025"/>
            <wp:effectExtent l="0" t="0" r="9525" b="9525"/>
            <wp:docPr id="1" name="Рисунок 1" descr="http://a-sun.dp.ua/sites/default/files/share/plenka_solncezashchitnaya_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-sun.dp.ua/sites/default/files/share/plenka_solncezashchitnaya_9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3A" w:rsidRDefault="0060673A" w:rsidP="0060673A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60673A" w:rsidRPr="0060673A" w:rsidRDefault="0060673A" w:rsidP="0060673A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Aharoni"/>
          <w:b/>
          <w:color w:val="0F243E" w:themeColor="text2" w:themeShade="80"/>
          <w:sz w:val="20"/>
          <w:szCs w:val="20"/>
          <w:lang w:eastAsia="ru-RU"/>
        </w:rPr>
      </w:pPr>
      <w:r w:rsidRPr="0060673A">
        <w:rPr>
          <w:rFonts w:ascii="Verdana" w:eastAsia="Times New Roman" w:hAnsi="Verdana" w:cs="Aharoni"/>
          <w:b/>
          <w:bCs/>
          <w:color w:val="0F243E" w:themeColor="text2" w:themeShade="80"/>
          <w:sz w:val="20"/>
          <w:szCs w:val="20"/>
          <w:bdr w:val="none" w:sz="0" w:space="0" w:color="auto" w:frame="1"/>
          <w:lang w:eastAsia="ru-RU"/>
        </w:rPr>
        <w:t>Частное предприятие «ОЛГЕАН»</w:t>
      </w:r>
    </w:p>
    <w:p w:rsidR="0060673A" w:rsidRPr="0060673A" w:rsidRDefault="0060673A" w:rsidP="000476AC">
      <w:pPr>
        <w:spacing w:after="200" w:line="276" w:lineRule="auto"/>
        <w:rPr>
          <w:rFonts w:cs="Aharoni"/>
          <w:b/>
          <w:sz w:val="20"/>
          <w:szCs w:val="20"/>
        </w:rPr>
      </w:pPr>
      <w:r w:rsidRPr="0060673A">
        <w:rPr>
          <w:rFonts w:ascii="Verdana" w:eastAsia="Times New Roman" w:hAnsi="Verdana" w:cs="Aharoni"/>
          <w:b/>
          <w:bCs/>
          <w:color w:val="0F243E" w:themeColor="text2" w:themeShade="80"/>
          <w:sz w:val="20"/>
          <w:szCs w:val="20"/>
          <w:lang w:eastAsia="ru-RU"/>
        </w:rPr>
        <w:t>КОД ЕГРПОУ 20224003, г. Днепропетро</w:t>
      </w:r>
      <w:r w:rsidR="009A7048">
        <w:rPr>
          <w:rFonts w:ascii="Verdana" w:eastAsia="Times New Roman" w:hAnsi="Verdana" w:cs="Aharoni"/>
          <w:b/>
          <w:bCs/>
          <w:color w:val="0F243E" w:themeColor="text2" w:themeShade="80"/>
          <w:sz w:val="20"/>
          <w:szCs w:val="20"/>
          <w:lang w:eastAsia="ru-RU"/>
        </w:rPr>
        <w:t xml:space="preserve">вск, </w:t>
      </w:r>
      <w:proofErr w:type="spellStart"/>
      <w:r w:rsidRPr="0060673A">
        <w:rPr>
          <w:rFonts w:ascii="Verdana" w:eastAsia="Times New Roman" w:hAnsi="Verdana" w:cs="Aharoni"/>
          <w:b/>
          <w:bCs/>
          <w:color w:val="0F243E" w:themeColor="text2" w:themeShade="80"/>
          <w:sz w:val="20"/>
          <w:szCs w:val="20"/>
          <w:lang w:eastAsia="ru-RU"/>
        </w:rPr>
        <w:t>р.с</w:t>
      </w:r>
      <w:proofErr w:type="spellEnd"/>
      <w:r w:rsidRPr="0060673A">
        <w:rPr>
          <w:rFonts w:ascii="Verdana" w:eastAsia="Times New Roman" w:hAnsi="Verdana" w:cs="Aharoni"/>
          <w:b/>
          <w:bCs/>
          <w:color w:val="0F243E" w:themeColor="text2" w:themeShade="80"/>
          <w:sz w:val="20"/>
          <w:szCs w:val="20"/>
          <w:lang w:eastAsia="ru-RU"/>
        </w:rPr>
        <w:t>. 26005060805191 в ЗАТ КБ «</w:t>
      </w:r>
      <w:proofErr w:type="spellStart"/>
      <w:r w:rsidRPr="0060673A">
        <w:rPr>
          <w:rFonts w:ascii="Verdana" w:eastAsia="Times New Roman" w:hAnsi="Verdana" w:cs="Aharoni"/>
          <w:b/>
          <w:bCs/>
          <w:color w:val="0F243E" w:themeColor="text2" w:themeShade="80"/>
          <w:sz w:val="20"/>
          <w:szCs w:val="20"/>
          <w:lang w:eastAsia="ru-RU"/>
        </w:rPr>
        <w:t>Приватбанк</w:t>
      </w:r>
      <w:proofErr w:type="spellEnd"/>
      <w:r w:rsidRPr="0060673A">
        <w:rPr>
          <w:rFonts w:ascii="Verdana" w:eastAsia="Times New Roman" w:hAnsi="Verdana" w:cs="Aharoni"/>
          <w:b/>
          <w:bCs/>
          <w:color w:val="0F243E" w:themeColor="text2" w:themeShade="80"/>
          <w:sz w:val="20"/>
          <w:szCs w:val="20"/>
          <w:lang w:eastAsia="ru-RU"/>
        </w:rPr>
        <w:t>» МФО 305299 общая система налогообложения, без НДС.</w:t>
      </w:r>
      <w:r w:rsidRPr="0060673A">
        <w:rPr>
          <w:rFonts w:ascii="Verdana" w:eastAsia="Times New Roman" w:hAnsi="Verdana" w:cs="Aharoni"/>
          <w:b/>
          <w:bCs/>
          <w:color w:val="0F243E" w:themeColor="text2" w:themeShade="80"/>
          <w:sz w:val="20"/>
          <w:szCs w:val="20"/>
          <w:lang w:eastAsia="ru-RU"/>
        </w:rPr>
        <w:br/>
        <w:t>e-</w:t>
      </w:r>
      <w:proofErr w:type="spellStart"/>
      <w:r w:rsidRPr="0060673A">
        <w:rPr>
          <w:rFonts w:ascii="Verdana" w:eastAsia="Times New Roman" w:hAnsi="Verdana" w:cs="Aharoni"/>
          <w:b/>
          <w:bCs/>
          <w:color w:val="0F243E" w:themeColor="text2" w:themeShade="80"/>
          <w:sz w:val="20"/>
          <w:szCs w:val="20"/>
          <w:lang w:eastAsia="ru-RU"/>
        </w:rPr>
        <w:t>mail</w:t>
      </w:r>
      <w:proofErr w:type="spellEnd"/>
      <w:r w:rsidRPr="0060673A">
        <w:rPr>
          <w:rFonts w:ascii="Verdana" w:eastAsia="Times New Roman" w:hAnsi="Verdana" w:cs="Aharoni"/>
          <w:b/>
          <w:bCs/>
          <w:color w:val="0F243E" w:themeColor="text2" w:themeShade="80"/>
          <w:sz w:val="20"/>
          <w:szCs w:val="20"/>
          <w:lang w:eastAsia="ru-RU"/>
        </w:rPr>
        <w:t>: </w:t>
      </w:r>
      <w:hyperlink r:id="rId8" w:history="1">
        <w:r w:rsidRPr="0060673A">
          <w:rPr>
            <w:rFonts w:ascii="Verdana" w:eastAsia="Times New Roman" w:hAnsi="Verdana" w:cs="Aharoni"/>
            <w:b/>
            <w:bCs/>
            <w:i/>
            <w:iCs/>
            <w:color w:val="1B8BB4"/>
            <w:sz w:val="20"/>
            <w:szCs w:val="20"/>
            <w:bdr w:val="none" w:sz="0" w:space="0" w:color="auto" w:frame="1"/>
            <w:lang w:eastAsia="ru-RU"/>
          </w:rPr>
          <w:t>ledi.revyackina1605@ukr.net</w:t>
        </w:r>
      </w:hyperlink>
      <w:r w:rsidR="000476AC" w:rsidRPr="009A7048">
        <w:rPr>
          <w:rFonts w:ascii="Verdana" w:eastAsia="Times New Roman" w:hAnsi="Verdana" w:cs="Aharoni"/>
          <w:b/>
          <w:bCs/>
          <w:i/>
          <w:iCs/>
          <w:color w:val="666666"/>
          <w:sz w:val="20"/>
          <w:szCs w:val="20"/>
          <w:lang w:eastAsia="ru-RU"/>
        </w:rPr>
        <w:t>,</w:t>
      </w:r>
      <w:r w:rsidR="000476AC" w:rsidRPr="009A7048">
        <w:rPr>
          <w:rFonts w:cs="Aharoni"/>
          <w:b/>
          <w:sz w:val="20"/>
          <w:szCs w:val="20"/>
        </w:rPr>
        <w:t xml:space="preserve"> </w:t>
      </w:r>
      <w:hyperlink r:id="rId9" w:tgtFrame="_blank" w:history="1">
        <w:r w:rsidR="000476AC" w:rsidRPr="009A7048">
          <w:rPr>
            <w:rStyle w:val="a5"/>
            <w:rFonts w:ascii="Arial" w:hAnsi="Arial" w:cs="Aharoni"/>
            <w:b/>
            <w:color w:val="167AC6"/>
            <w:sz w:val="20"/>
            <w:szCs w:val="20"/>
            <w:bdr w:val="none" w:sz="0" w:space="0" w:color="auto" w:frame="1"/>
            <w:shd w:val="clear" w:color="auto" w:fill="FFFFFF"/>
          </w:rPr>
          <w:t>https://youtu.be/QcLIj_RWHJE</w:t>
        </w:r>
      </w:hyperlink>
    </w:p>
    <w:p w:rsidR="0060673A" w:rsidRDefault="0060673A" w:rsidP="0060673A">
      <w:pPr>
        <w:rPr>
          <w:rFonts w:ascii="Calibri" w:hAnsi="Calibri" w:cs="Aharoni"/>
          <w:b/>
          <w:color w:val="0F243E" w:themeColor="text2" w:themeShade="80"/>
          <w:sz w:val="20"/>
          <w:szCs w:val="20"/>
        </w:rPr>
      </w:pPr>
      <w:r w:rsidRPr="009A7048">
        <w:rPr>
          <w:rFonts w:cs="Aharoni"/>
          <w:b/>
          <w:color w:val="0F243E" w:themeColor="text2" w:themeShade="80"/>
          <w:sz w:val="20"/>
          <w:szCs w:val="20"/>
        </w:rPr>
        <w:t xml:space="preserve">http://a-sun.dp.ua/, </w:t>
      </w:r>
      <w:r w:rsidRPr="009A7048">
        <w:rPr>
          <w:rFonts w:ascii="Arial" w:hAnsi="Arial" w:cs="Aharoni"/>
          <w:b/>
          <w:bCs/>
          <w:color w:val="0F243E" w:themeColor="text2" w:themeShade="80"/>
          <w:sz w:val="20"/>
          <w:szCs w:val="20"/>
        </w:rPr>
        <w:t>  </w:t>
      </w:r>
      <w:r w:rsidRPr="009A7048">
        <w:rPr>
          <w:rFonts w:ascii="Calibri" w:hAnsi="Calibri" w:cs="Aharoni"/>
          <w:b/>
          <w:color w:val="0F243E" w:themeColor="text2" w:themeShade="80"/>
          <w:sz w:val="20"/>
          <w:szCs w:val="20"/>
        </w:rPr>
        <w:t>098 219 28 55, 096 670 10 16, </w:t>
      </w:r>
      <w:r w:rsidRPr="009A7048">
        <w:rPr>
          <w:rStyle w:val="apple-converted-space"/>
          <w:rFonts w:ascii="Calibri" w:hAnsi="Calibri" w:cs="Aharoni"/>
          <w:b/>
          <w:color w:val="0F243E" w:themeColor="text2" w:themeShade="80"/>
          <w:sz w:val="20"/>
          <w:szCs w:val="20"/>
        </w:rPr>
        <w:t> </w:t>
      </w:r>
      <w:r w:rsidRPr="009A7048">
        <w:rPr>
          <w:rFonts w:ascii="Calibri" w:hAnsi="Calibri" w:cs="Aharoni"/>
          <w:b/>
          <w:color w:val="0F243E" w:themeColor="text2" w:themeShade="80"/>
          <w:sz w:val="20"/>
          <w:szCs w:val="20"/>
        </w:rPr>
        <w:t>063 178 43 20, 095 798 99 53, 073 025 27 55 </w:t>
      </w:r>
    </w:p>
    <w:p w:rsidR="009A7048" w:rsidRPr="009A7048" w:rsidRDefault="009A7048" w:rsidP="0060673A">
      <w:pPr>
        <w:rPr>
          <w:rFonts w:cs="Aharoni"/>
          <w:b/>
          <w:color w:val="0F243E" w:themeColor="text2" w:themeShade="80"/>
          <w:sz w:val="20"/>
          <w:szCs w:val="20"/>
        </w:rPr>
      </w:pPr>
    </w:p>
    <w:p w:rsidR="00F44A4F" w:rsidRDefault="0060673A" w:rsidP="000476AC">
      <w:pPr>
        <w:jc w:val="center"/>
        <w:rPr>
          <w:rFonts w:cs="Aharoni"/>
          <w:b/>
          <w:color w:val="0F243E" w:themeColor="text2" w:themeShade="80"/>
          <w:sz w:val="32"/>
          <w:szCs w:val="32"/>
        </w:rPr>
      </w:pPr>
      <w:r w:rsidRPr="009A7048">
        <w:rPr>
          <w:rFonts w:cs="Aharoni"/>
          <w:b/>
          <w:color w:val="0F243E" w:themeColor="text2" w:themeShade="80"/>
          <w:sz w:val="32"/>
          <w:szCs w:val="32"/>
        </w:rPr>
        <w:t>ПРЕДЛАГАЕМ</w:t>
      </w:r>
    </w:p>
    <w:p w:rsidR="009A7048" w:rsidRPr="009A7048" w:rsidRDefault="009A7048" w:rsidP="000476AC">
      <w:pPr>
        <w:jc w:val="center"/>
        <w:rPr>
          <w:rFonts w:cs="Aharoni"/>
          <w:b/>
          <w:color w:val="0F243E" w:themeColor="text2" w:themeShade="80"/>
          <w:sz w:val="32"/>
          <w:szCs w:val="32"/>
        </w:rPr>
      </w:pPr>
    </w:p>
    <w:p w:rsidR="0060673A" w:rsidRPr="009A7048" w:rsidRDefault="0060673A">
      <w:pPr>
        <w:rPr>
          <w:rFonts w:ascii="Arial" w:hAnsi="Arial" w:cs="Aharoni"/>
          <w:b/>
          <w:bCs/>
          <w:color w:val="FF0000"/>
          <w:sz w:val="20"/>
          <w:szCs w:val="20"/>
          <w:bdr w:val="none" w:sz="0" w:space="0" w:color="auto" w:frame="1"/>
        </w:rPr>
      </w:pPr>
      <w:proofErr w:type="spellStart"/>
      <w:r w:rsidRPr="009A7048">
        <w:rPr>
          <w:rFonts w:ascii="Arial" w:hAnsi="Arial" w:cs="Aharoni"/>
          <w:b/>
          <w:bCs/>
          <w:color w:val="FF0000"/>
          <w:sz w:val="20"/>
          <w:szCs w:val="20"/>
          <w:bdr w:val="none" w:sz="0" w:space="0" w:color="auto" w:frame="1"/>
        </w:rPr>
        <w:t>Тонирование</w:t>
      </w:r>
      <w:proofErr w:type="spellEnd"/>
      <w:r w:rsidRPr="009A7048">
        <w:rPr>
          <w:rFonts w:ascii="Arial" w:hAnsi="Arial" w:cs="Aharoni"/>
          <w:b/>
          <w:bCs/>
          <w:color w:val="FF0000"/>
          <w:sz w:val="20"/>
          <w:szCs w:val="20"/>
          <w:bdr w:val="none" w:sz="0" w:space="0" w:color="auto" w:frame="1"/>
        </w:rPr>
        <w:t xml:space="preserve"> фасадов зданий</w:t>
      </w:r>
      <w:r w:rsidRPr="009A7048">
        <w:rPr>
          <w:rFonts w:ascii="Arial" w:hAnsi="Arial" w:cs="Aharoni"/>
          <w:b/>
          <w:bCs/>
          <w:color w:val="FF0000"/>
          <w:sz w:val="20"/>
          <w:szCs w:val="20"/>
          <w:bdr w:val="none" w:sz="0" w:space="0" w:color="auto" w:frame="1"/>
        </w:rPr>
        <w:t>.</w:t>
      </w:r>
    </w:p>
    <w:p w:rsidR="0060673A" w:rsidRPr="009A7048" w:rsidRDefault="0060673A">
      <w:pPr>
        <w:rPr>
          <w:rFonts w:ascii="Arial" w:hAnsi="Arial" w:cs="Aharoni"/>
          <w:b/>
          <w:bCs/>
          <w:color w:val="FF0000"/>
          <w:sz w:val="20"/>
          <w:szCs w:val="20"/>
          <w:bdr w:val="none" w:sz="0" w:space="0" w:color="auto" w:frame="1"/>
        </w:rPr>
      </w:pPr>
      <w:proofErr w:type="spellStart"/>
      <w:r w:rsidRPr="009A7048">
        <w:rPr>
          <w:rFonts w:ascii="Arial" w:hAnsi="Arial" w:cs="Aharoni"/>
          <w:b/>
          <w:bCs/>
          <w:color w:val="FF0000"/>
          <w:sz w:val="20"/>
          <w:szCs w:val="20"/>
          <w:bdr w:val="none" w:sz="0" w:space="0" w:color="auto" w:frame="1"/>
        </w:rPr>
        <w:t>Тонирование</w:t>
      </w:r>
      <w:proofErr w:type="spellEnd"/>
      <w:r w:rsidRPr="009A7048">
        <w:rPr>
          <w:rFonts w:ascii="Arial" w:hAnsi="Arial" w:cs="Aharoni"/>
          <w:b/>
          <w:bCs/>
          <w:color w:val="FF0000"/>
          <w:sz w:val="20"/>
          <w:szCs w:val="20"/>
          <w:bdr w:val="none" w:sz="0" w:space="0" w:color="auto" w:frame="1"/>
        </w:rPr>
        <w:t xml:space="preserve"> стекол в</w:t>
      </w:r>
      <w:r w:rsidRPr="009A7048">
        <w:rPr>
          <w:rFonts w:ascii="Arial" w:hAnsi="Arial" w:cs="Aharoni"/>
          <w:b/>
          <w:bCs/>
          <w:color w:val="FF0000"/>
          <w:sz w:val="20"/>
          <w:szCs w:val="20"/>
          <w:bdr w:val="none" w:sz="0" w:space="0" w:color="auto" w:frame="1"/>
        </w:rPr>
        <w:t xml:space="preserve"> офисах, </w:t>
      </w:r>
      <w:r w:rsidRPr="009A7048">
        <w:rPr>
          <w:rFonts w:ascii="Arial" w:hAnsi="Arial" w:cs="Aharoni"/>
          <w:b/>
          <w:bCs/>
          <w:color w:val="FF0000"/>
          <w:sz w:val="20"/>
          <w:szCs w:val="20"/>
          <w:bdr w:val="none" w:sz="0" w:space="0" w:color="auto" w:frame="1"/>
        </w:rPr>
        <w:t xml:space="preserve"> ваших домах</w:t>
      </w:r>
      <w:r w:rsidRPr="009A7048">
        <w:rPr>
          <w:rFonts w:ascii="Arial" w:hAnsi="Arial" w:cs="Aharoni"/>
          <w:b/>
          <w:bCs/>
          <w:color w:val="FF0000"/>
          <w:sz w:val="20"/>
          <w:szCs w:val="20"/>
          <w:bdr w:val="none" w:sz="0" w:space="0" w:color="auto" w:frame="1"/>
        </w:rPr>
        <w:t>.</w:t>
      </w:r>
      <w:bookmarkStart w:id="0" w:name="_GoBack"/>
      <w:bookmarkEnd w:id="0"/>
    </w:p>
    <w:p w:rsidR="000476AC" w:rsidRPr="009A7048" w:rsidRDefault="0060673A" w:rsidP="000476AC">
      <w:pPr>
        <w:shd w:val="clear" w:color="auto" w:fill="FFFFFF"/>
        <w:spacing w:before="120" w:after="120" w:line="396" w:lineRule="atLeast"/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</w:pPr>
      <w:r w:rsidRPr="009A7048"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  <w:t>— уменьшение расхода электроэнергии, за счет сокращения затрат на кондиционирование/обогрев помещений</w:t>
      </w:r>
    </w:p>
    <w:p w:rsidR="0060673A" w:rsidRPr="009A7048" w:rsidRDefault="000476AC" w:rsidP="000476AC">
      <w:pPr>
        <w:shd w:val="clear" w:color="auto" w:fill="FFFFFF"/>
        <w:spacing w:before="120" w:after="120" w:line="396" w:lineRule="atLeast"/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</w:pPr>
      <w:r w:rsidRPr="009A7048"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  <w:t>— отражение солнечного тепла и уменьшение ослепляющей яркости солнечного света</w:t>
      </w:r>
      <w:r w:rsidR="0060673A" w:rsidRPr="009A7048"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  <w:br/>
        <w:t>— защита предметов внутреннего интерьера от выгорания</w:t>
      </w:r>
      <w:r w:rsidR="0060673A" w:rsidRPr="009A7048"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  <w:br/>
        <w:t>— защита от ультрафиолетовых лучей</w:t>
      </w:r>
      <w:r w:rsidR="0060673A" w:rsidRPr="009A7048"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  <w:br/>
        <w:t>— защита от осколков стекла в случае его разрушения</w:t>
      </w:r>
      <w:proofErr w:type="gramStart"/>
      <w:r w:rsidR="0060673A" w:rsidRPr="009A7048"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  <w:t>.</w:t>
      </w:r>
      <w:proofErr w:type="gramEnd"/>
      <w:r w:rsidR="0060673A" w:rsidRPr="009A7048"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  <w:br/>
        <w:t xml:space="preserve">— </w:t>
      </w:r>
      <w:proofErr w:type="gramStart"/>
      <w:r w:rsidR="0060673A" w:rsidRPr="009A7048"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  <w:t>п</w:t>
      </w:r>
      <w:proofErr w:type="gramEnd"/>
      <w:r w:rsidR="0060673A" w:rsidRPr="009A7048"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  <w:t>ростота и удобство в эксплуатации</w:t>
      </w:r>
      <w:r w:rsidR="0060673A" w:rsidRPr="009A7048"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  <w:br/>
        <w:t>— экономичность</w:t>
      </w:r>
    </w:p>
    <w:p w:rsidR="009A7048" w:rsidRPr="009A7048" w:rsidRDefault="000476AC" w:rsidP="000476AC">
      <w:pPr>
        <w:shd w:val="clear" w:color="auto" w:fill="FFFFFF"/>
        <w:spacing w:before="120" w:after="120" w:line="396" w:lineRule="atLeast"/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</w:pPr>
      <w:r w:rsidRPr="009A7048"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  <w:t xml:space="preserve">— престижный и современный дизайн </w:t>
      </w:r>
      <w:proofErr w:type="gramStart"/>
      <w:r w:rsidRPr="009A7048"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  <w:t xml:space="preserve">( </w:t>
      </w:r>
      <w:proofErr w:type="gramEnd"/>
      <w:r w:rsidRPr="009A7048"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  <w:t>зданий и сооружений)</w:t>
      </w:r>
      <w:r w:rsidRPr="009A7048"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  <w:br/>
        <w:t>— конфиденциальность в дневное время при использовании зеркальных пленок и полная конфиденциальность п</w:t>
      </w:r>
      <w:r w:rsidRPr="009A7048"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  <w:t>ри использовании матовых пленок</w:t>
      </w:r>
      <w:r w:rsidR="009A7048">
        <w:rPr>
          <w:rFonts w:ascii="Arial" w:eastAsia="Times New Roman" w:hAnsi="Arial" w:cs="Aharoni"/>
          <w:b/>
          <w:color w:val="0F243E" w:themeColor="text2" w:themeShade="80"/>
          <w:sz w:val="20"/>
          <w:szCs w:val="20"/>
          <w:lang w:eastAsia="ru-RU"/>
        </w:rPr>
        <w:t>.</w:t>
      </w:r>
    </w:p>
    <w:p w:rsidR="0060673A" w:rsidRPr="009A7048" w:rsidRDefault="000476AC">
      <w:pPr>
        <w:rPr>
          <w:rFonts w:ascii="Arial" w:hAnsi="Arial" w:cs="Aharoni"/>
          <w:b/>
          <w:bCs/>
          <w:color w:val="FF0000"/>
          <w:sz w:val="20"/>
          <w:szCs w:val="20"/>
          <w:bdr w:val="none" w:sz="0" w:space="0" w:color="auto" w:frame="1"/>
        </w:rPr>
      </w:pPr>
      <w:r w:rsidRPr="009A7048">
        <w:rPr>
          <w:rFonts w:ascii="Arial" w:eastAsia="Times New Roman" w:hAnsi="Arial" w:cs="Aharoni"/>
          <w:b/>
          <w:color w:val="FF0000"/>
          <w:sz w:val="20"/>
          <w:szCs w:val="20"/>
          <w:lang w:eastAsia="ru-RU"/>
        </w:rPr>
        <w:t>Бронирование стеклопакетов</w:t>
      </w:r>
    </w:p>
    <w:p w:rsidR="000476AC" w:rsidRPr="009A7048" w:rsidRDefault="000476AC" w:rsidP="000476AC">
      <w:pPr>
        <w:shd w:val="clear" w:color="auto" w:fill="F9F9F9"/>
        <w:spacing w:after="369" w:line="300" w:lineRule="atLeast"/>
        <w:jc w:val="both"/>
        <w:rPr>
          <w:rFonts w:ascii="Tahoma" w:eastAsia="Times New Roman" w:hAnsi="Tahoma" w:cs="Aharoni"/>
          <w:b/>
          <w:color w:val="0F243E" w:themeColor="text2" w:themeShade="80"/>
          <w:sz w:val="20"/>
          <w:szCs w:val="20"/>
          <w:lang w:eastAsia="ru-RU"/>
        </w:rPr>
      </w:pPr>
      <w:r w:rsidRPr="009A7048">
        <w:rPr>
          <w:rFonts w:ascii="Tahoma" w:eastAsia="Times New Roman" w:hAnsi="Tahoma" w:cs="Aharoni"/>
          <w:b/>
          <w:color w:val="0F243E" w:themeColor="text2" w:themeShade="80"/>
          <w:sz w:val="20"/>
          <w:szCs w:val="20"/>
          <w:lang w:eastAsia="ru-RU"/>
        </w:rPr>
        <w:t xml:space="preserve">пленки используются как альтернатива решеткам и при различных сочетаниях со стеклом образуют </w:t>
      </w:r>
      <w:proofErr w:type="spellStart"/>
      <w:r w:rsidR="00B72A05" w:rsidRPr="009A7048">
        <w:rPr>
          <w:rFonts w:ascii="Tahoma" w:eastAsia="Times New Roman" w:hAnsi="Tahoma" w:cs="Aharoni"/>
          <w:b/>
          <w:color w:val="0F243E" w:themeColor="text2" w:themeShade="80"/>
          <w:sz w:val="20"/>
          <w:szCs w:val="20"/>
          <w:lang w:eastAsia="ru-RU"/>
        </w:rPr>
        <w:t>Противоударные</w:t>
      </w:r>
      <w:proofErr w:type="spellEnd"/>
      <w:r w:rsidR="00B72A05" w:rsidRPr="009A7048">
        <w:rPr>
          <w:rFonts w:ascii="Tahoma" w:eastAsia="Times New Roman" w:hAnsi="Tahoma" w:cs="Aharoni"/>
          <w:b/>
          <w:color w:val="0F243E" w:themeColor="text2" w:themeShade="80"/>
          <w:sz w:val="20"/>
          <w:szCs w:val="20"/>
          <w:lang w:eastAsia="ru-RU"/>
        </w:rPr>
        <w:t xml:space="preserve"> </w:t>
      </w:r>
      <w:r w:rsidRPr="009A7048">
        <w:rPr>
          <w:rFonts w:ascii="Tahoma" w:eastAsia="Times New Roman" w:hAnsi="Tahoma" w:cs="Aharoni"/>
          <w:b/>
          <w:color w:val="0F243E" w:themeColor="text2" w:themeShade="80"/>
          <w:sz w:val="20"/>
          <w:szCs w:val="20"/>
          <w:lang w:eastAsia="ru-RU"/>
        </w:rPr>
        <w:t>изделия, которые соответствуют классам прочности, принятым в Украине: СУ-1, СУ-2, СУ-3, СУ-4.</w:t>
      </w:r>
    </w:p>
    <w:p w:rsidR="0060673A" w:rsidRDefault="00B72A05" w:rsidP="009A7048">
      <w:pPr>
        <w:shd w:val="clear" w:color="auto" w:fill="F9F9F9"/>
        <w:spacing w:after="369" w:line="300" w:lineRule="atLeast"/>
        <w:jc w:val="both"/>
        <w:rPr>
          <w:rFonts w:ascii="Verdana" w:hAnsi="Verdana" w:cs="Aharoni"/>
          <w:b/>
          <w:color w:val="0F243E" w:themeColor="text2" w:themeShade="80"/>
          <w:sz w:val="20"/>
          <w:szCs w:val="20"/>
          <w:shd w:val="clear" w:color="auto" w:fill="FFFFFF"/>
        </w:rPr>
      </w:pPr>
      <w:r w:rsidRPr="009A7048">
        <w:rPr>
          <w:rFonts w:ascii="Verdana" w:hAnsi="Verdana" w:cs="Aharoni"/>
          <w:b/>
          <w:color w:val="0F243E" w:themeColor="text2" w:themeShade="80"/>
          <w:sz w:val="20"/>
          <w:szCs w:val="20"/>
          <w:shd w:val="clear" w:color="auto" w:fill="FFFFFF"/>
        </w:rPr>
        <w:t xml:space="preserve">устанавливается на объектах имеющих материальные ценности высокой потребительской стоимости, исторические и культурные ценности. В операционных залах банков, помещениях органов управления и власти (там, где не требуется установка </w:t>
      </w:r>
      <w:proofErr w:type="spellStart"/>
      <w:r w:rsidRPr="009A7048">
        <w:rPr>
          <w:rFonts w:ascii="Verdana" w:hAnsi="Verdana" w:cs="Aharoni"/>
          <w:b/>
          <w:color w:val="0F243E" w:themeColor="text2" w:themeShade="80"/>
          <w:sz w:val="20"/>
          <w:szCs w:val="20"/>
          <w:shd w:val="clear" w:color="auto" w:fill="FFFFFF"/>
        </w:rPr>
        <w:t>пулеустойчивого</w:t>
      </w:r>
      <w:proofErr w:type="spellEnd"/>
      <w:r w:rsidRPr="009A7048">
        <w:rPr>
          <w:rFonts w:ascii="Verdana" w:hAnsi="Verdana" w:cs="Aharoni"/>
          <w:b/>
          <w:color w:val="0F243E" w:themeColor="text2" w:themeShade="80"/>
          <w:sz w:val="20"/>
          <w:szCs w:val="20"/>
          <w:shd w:val="clear" w:color="auto" w:fill="FFFFFF"/>
        </w:rPr>
        <w:t xml:space="preserve"> остекления), торговых залах ювелирных, оружейных магазинов, аптек. В музеях, картинных галереях (виде экранов, витрин для защиты отдельных экспонатов в экспозиционных залах).</w:t>
      </w:r>
    </w:p>
    <w:p w:rsidR="009A7048" w:rsidRPr="009A7048" w:rsidRDefault="009A7048" w:rsidP="009A7048">
      <w:pPr>
        <w:shd w:val="clear" w:color="auto" w:fill="F9F9F9"/>
        <w:spacing w:after="369" w:line="300" w:lineRule="atLeast"/>
        <w:jc w:val="both"/>
        <w:rPr>
          <w:rFonts w:ascii="Tahoma" w:eastAsia="Times New Roman" w:hAnsi="Tahoma" w:cs="Aharoni"/>
          <w:b/>
          <w:color w:val="0F243E" w:themeColor="text2" w:themeShade="80"/>
          <w:sz w:val="20"/>
          <w:szCs w:val="20"/>
          <w:lang w:eastAsia="ru-RU"/>
        </w:rPr>
      </w:pPr>
      <w:r>
        <w:rPr>
          <w:rFonts w:ascii="Verdana" w:hAnsi="Verdana" w:cs="Aharoni"/>
          <w:b/>
          <w:color w:val="0F243E" w:themeColor="text2" w:themeShade="80"/>
          <w:sz w:val="20"/>
          <w:szCs w:val="20"/>
          <w:shd w:val="clear" w:color="auto" w:fill="FFFFFF"/>
        </w:rPr>
        <w:t>Директор ЧП «ОЛГЕАН»                                                                  РЕВЯКИНА С.А.</w:t>
      </w:r>
    </w:p>
    <w:sectPr w:rsidR="009A7048" w:rsidRPr="009A7048" w:rsidSect="00B7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4FC"/>
    <w:multiLevelType w:val="multilevel"/>
    <w:tmpl w:val="8DBC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9E"/>
    <w:rsid w:val="000476AC"/>
    <w:rsid w:val="00222D9E"/>
    <w:rsid w:val="0060673A"/>
    <w:rsid w:val="00692D8B"/>
    <w:rsid w:val="009A7048"/>
    <w:rsid w:val="00B72A05"/>
    <w:rsid w:val="00F4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3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73A"/>
  </w:style>
  <w:style w:type="character" w:styleId="a5">
    <w:name w:val="Hyperlink"/>
    <w:basedOn w:val="a0"/>
    <w:uiPriority w:val="99"/>
    <w:semiHidden/>
    <w:unhideWhenUsed/>
    <w:rsid w:val="00606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3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73A"/>
  </w:style>
  <w:style w:type="character" w:styleId="a5">
    <w:name w:val="Hyperlink"/>
    <w:basedOn w:val="a0"/>
    <w:uiPriority w:val="99"/>
    <w:semiHidden/>
    <w:unhideWhenUsed/>
    <w:rsid w:val="00606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i.revyackina1605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QcLIj_RWHJ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11BB-86AD-4208-AEE1-2E70307F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cp:lastPrinted>2015-11-27T15:07:00Z</cp:lastPrinted>
  <dcterms:created xsi:type="dcterms:W3CDTF">2015-11-27T14:05:00Z</dcterms:created>
  <dcterms:modified xsi:type="dcterms:W3CDTF">2015-11-27T15:20:00Z</dcterms:modified>
</cp:coreProperties>
</file>